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26B" w:rsidRPr="0072362E" w:rsidRDefault="0072362E" w:rsidP="0072362E">
      <w:r w:rsidRPr="0072362E">
        <w:rPr>
          <w:rFonts w:ascii="Tahoma" w:hAnsi="Tahoma" w:cs="Tahoma"/>
          <w:b/>
          <w:bCs/>
          <w:color w:val="000000"/>
          <w:sz w:val="21"/>
          <w:szCs w:val="21"/>
        </w:rPr>
        <w:t xml:space="preserve">ПОСТАНОВЛЕНИЕ от 06 ноября 2020 года №76 п. Первоавгустовский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РОССИЙСКАЯ ФЕДЕРАЦИЯ АДМИНИСТРАЦИЯ ПЕРВОАВГУСТОВСКОГО СЕЛЬСОВЕТА ДМИТРИЕВСКОГО РАЙОНА КУРСКОЙ ОБЛАСТИ   ПОСТАНОВЛЕНИЕ   от 06 ноября 2020 года    №76   п. Первоавгустовский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В соответствии с Федеральным законам от 27 июня 2010 года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09.11.2018 г. №125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Первоавгустовского сельсовета Дмитриевского района  ПОСТАНОВЛЯЕТ: 1. Утвердить прилагаемый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2. Постановление Администрации Первоавгустовского сельсовета Дмитриевского района от 29.01.2019 года №8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признать утратившим силу. 3.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 4. Постановление вступает в силу со дня его подписания.     Глава Первоавгустовского сельсовета                                        В.М. Сафонов   Исполнитель: М.В. Чевычелова   УТВЕРЖДЁН постановлением Администрации Первоавгустовского сельсовета Дмитриевского района Курской области от 06.11.2020 г. №76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I. Общие положения   1.1. Предмет регулирования административного регламента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1.2. Круг заявителей 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1.2.2. С заявлением вправе обратиться </w:t>
      </w:r>
      <w:r w:rsidRPr="0072362E">
        <w:rPr>
          <w:rFonts w:ascii="Tahoma" w:hAnsi="Tahoma" w:cs="Tahoma"/>
          <w:b/>
          <w:bCs/>
          <w:color w:val="000000"/>
          <w:sz w:val="21"/>
          <w:szCs w:val="21"/>
        </w:rPr>
        <w:lastRenderedPageBreak/>
        <w:t xml:space="preserve">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 индивидуальное информирование (устное, письменное); -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Первоавгустовского сельсовета Дмитриевского района Курской области (далее - Администрация) при обращении заявителей за информацией лично (в том числе по телефону). График работы Администрации Первоавгустовского сельсовета Дмитриевского района Курской области, график личного приема заявителей размещается в информационно-телекоммуникационной сети «Интернет» на официальном сайте Администрации Первоавгустовского сельсовета Дмитриевского района Курской области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w:t>
      </w:r>
      <w:r w:rsidRPr="0072362E">
        <w:rPr>
          <w:rFonts w:ascii="Tahoma" w:hAnsi="Tahoma" w:cs="Tahoma"/>
          <w:b/>
          <w:bCs/>
          <w:color w:val="000000"/>
          <w:sz w:val="21"/>
          <w:szCs w:val="21"/>
        </w:rPr>
        <w:lastRenderedPageBreak/>
        <w:t xml:space="preserve">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   На Едином портале можно получить информацию: - о круге заявителей; - о сроке предоставления муниципальной услуги; - о результате предоставления муниципальной услуги, порядок выдачи результата муниципальной услуги; - об исчерпывающем перечне оснований для приостановления предоставления муниципальной услуги или отказа в предоставлении муниципальной услуги;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о форме заявлений (уведомлений, сообщений), используемой при предоставлении муниципальной услуги. Информация о муниципальной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 краткое описание порядка предоставления муниципальной услуги; - извлечения из настоящего Административного регламента с приложениями (полная версия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 - месторасположение, график (режим) работы, номера телефонов, адреса официальных сайтов и электронной </w:t>
      </w:r>
      <w:r w:rsidRPr="0072362E">
        <w:rPr>
          <w:rFonts w:ascii="Tahoma" w:hAnsi="Tahoma" w:cs="Tahoma"/>
          <w:b/>
          <w:bCs/>
          <w:color w:val="000000"/>
          <w:sz w:val="21"/>
          <w:szCs w:val="21"/>
        </w:rPr>
        <w:lastRenderedPageBreak/>
        <w:t xml:space="preserve">почты органов, в которых заявители могут получить документы, необходимые для предоставления муниципальной услуги; - перечни документов, необходимых для предоставления муниципальной услуги, и требования, предъявляемые к этим документам; - порядок обжалования решения, действий или бездействия должностных лиц, предоставляющих муниципальную услугу; - основания для отказа в предоставлении муниципальной услуги; - основания для приостановления предоставления муниципальной услуги; - порядок информирования о ходе предоставления муниципальной услуги; - порядок получения консультаций; -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Первоавгустовского сельсовета Дмитриевского района Курской области www.1avgust.rkursk.ru, и на Едином портале www.gosuslugi.ru.   II. Стандарт предоставления муниципальной услуги   2.1. Наименование муниципальной услуги Присвоение адресов объектам адресации, изменение, аннулирование адресов    2.2. Наименование органа местного самоуправления, предоставляющего муниципальную услугу 2.2.1. Муниципальная услуга предоставляется Администрацией Первоавгустовского сельсовета Дмитриевского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филиал автономного учреждения Курской области «Многофункциональный центр по предоставлению государственных и муниципальных услуг» (далее – АУ КО «МФЦ»).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Первоавгустовского сельсовета Дмитриевского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являются: - решение о присвоении адреса объектам адресации, аннулирование адресов; - решение об отказе в присвоении адреса объектам адресации, аннулирование адресов.   2.4. Срок предоставления муниципальной услуги Срок предоставления муниципальной услуги не должен превышать 10 рабочих дней со дня поступления заявления. Оснований для приостановления предоставления муниципальной услуги законодательством не предусмотрено. Срок выдачи (направления) документов - не позднее 1 рабочего дня с даты регистрации решения.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w:t>
      </w:r>
      <w:r w:rsidRPr="0072362E">
        <w:rPr>
          <w:rFonts w:ascii="Tahoma" w:hAnsi="Tahoma" w:cs="Tahoma"/>
          <w:b/>
          <w:bCs/>
          <w:color w:val="000000"/>
          <w:sz w:val="21"/>
          <w:szCs w:val="21"/>
        </w:rPr>
        <w:lastRenderedPageBreak/>
        <w:t xml:space="preserve">указанием их реквизитов и источников официального опубликования), размещен на официальном сайте Администрации Первоавгустовского сельсовета Дмитриевского района Курской области www.1avgust.rkursk.ru в сети «Интернет», а также на Едином портале www.gosuslugi.ru.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для предоставления муниципальной услуги, представляемых заявителем: -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Заявление представляется в Администрацию по месту нахождения объекта адресации.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 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РФ,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 (далее – ЕГРН); 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РФ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r w:rsidRPr="0072362E">
        <w:rPr>
          <w:rFonts w:ascii="Tahoma" w:hAnsi="Tahoma" w:cs="Tahoma"/>
          <w:b/>
          <w:bCs/>
          <w:color w:val="000000"/>
          <w:sz w:val="21"/>
          <w:szCs w:val="21"/>
        </w:rPr>
        <w:lastRenderedPageBreak/>
        <w:t xml:space="preserve">д) выписка из ЕГРН об объекте недвижимости (в случае присвоения адреса объекту адресации, поставленному на кадастровый учет);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з)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 и) уведомление об отсутствии в ЕГРН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РФ от 19 ноября 2014 года №1221 «Об утверждении Правил присвоения, изменения и аннулирования адресов»).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Непредставление заявителем указанных документов не является основанием для отказа в предоставлении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 Указание на запрет требовать от заявителя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 организации предоставления государственных и муниципальных услуг», муниципальных услуг, в соответствии с нормативными правовыми актами РФ,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законодательством не предусмотрено.   2.10. Исчерпывающий перечень оснований для </w:t>
      </w:r>
      <w:r w:rsidRPr="0072362E">
        <w:rPr>
          <w:rFonts w:ascii="Tahoma" w:hAnsi="Tahoma" w:cs="Tahoma"/>
          <w:b/>
          <w:bCs/>
          <w:color w:val="000000"/>
          <w:sz w:val="21"/>
          <w:szCs w:val="21"/>
        </w:rPr>
        <w:lastRenderedPageBreak/>
        <w:t xml:space="preserve">приостановления предоставления муниципальной услуги или отказа в предоставлении муниципальной услуги 2.10.1. Оснований для приостановления предоставления муниципальной услуги законодательством не предусмотрено. 2.10.2. Основания для отказа в предоставлении муниципальной услуги: 1) с заявлением о присвоении объекту адресации адреса обратилось лицо, не указанное в пунктах 1.2.1., 1.2.2.; 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РФ от 19.11.2014 года №1221.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услуги - не более 15 минут.   2.15. Срок и порядок регистрации запроса заявителя о предоставлении муниципальной услуги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 при необходимости оказывает помощь заявителю в оформлении заявления; - регистрирует заявление с прилагаемыми документами; - сообщает заявителю о дате выдачи результата предоставления муниципальной услуги.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Pr="0072362E">
        <w:rPr>
          <w:rFonts w:ascii="Tahoma" w:hAnsi="Tahoma" w:cs="Tahoma"/>
          <w:b/>
          <w:bCs/>
          <w:color w:val="000000"/>
          <w:sz w:val="21"/>
          <w:szCs w:val="21"/>
        </w:rPr>
        <w:lastRenderedPageBreak/>
        <w:t xml:space="preserve">законодательством РФ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Первоавгустовского сельсовета Дмитриевского района Курской области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 - возможность беспрепятственного входа в помещение  и выхода из него; - сопровождение инвалидов, имеющих стойкие расстройства функции зрения и самостоятельного передвижения, и оказание им помощи; -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 содействие со стороны должностных лиц, при необходимости, инвалиду при входе в объект и выходе из него; - оборудование на прилегающих к зданию территориях мест для парковки автотранспортных средств инвалидов; - сопровождение инвалидов, имеющих стойкие расстройства функции зрения и самостоятельного передвижения, по территории объекта; - проведение инструктажа должностных лиц, осуществляющих первичный контакт с получателями услуги, по вопросам работы с инвалидами; -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 допуск в помещение сурдопереводчика и тифлосурдопереводчика; - предоставление, при необходимости, услуги по месту жительства инвалида или в дистанционном режиме; - оказание должностными лицами Администрации Первоавгустовского сельсовета Дмитриевского района Курской области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w:t>
      </w:r>
      <w:r w:rsidRPr="0072362E">
        <w:rPr>
          <w:rFonts w:ascii="Tahoma" w:hAnsi="Tahoma" w:cs="Tahoma"/>
          <w:b/>
          <w:bCs/>
          <w:color w:val="000000"/>
          <w:sz w:val="21"/>
          <w:szCs w:val="21"/>
        </w:rPr>
        <w:lastRenderedPageBreak/>
        <w:t xml:space="preserve">муниципальных услуг в МФЦ предоставления государственных и муниципальных услуг, предусмотренного статьей 15.1 Федерального закона (далее – комплексный запрос) 2.17.1. Показатели доступности муниципальной услуги: - транспортная или пешая доступность к местам предоставления муниципальной услуги; -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 доступность обращения за предоставлением муниципальной  услуги, в том числе для лиц с ограниченными возможностями здоровья; - возможность получения муниципальной услуги в многофункциональном центре предоставления государственных и муниципальных услуг; -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 2.17.2. Показатели качества муниципальной услуги: - полнота и актуальность информации о порядке предоставления муниципальной услуги; - соблюдение сроков предоставления муниципальной услуги и сроков выполнения административных процедур при предоставлении муниципальной услуги; -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 - взаимодействий заявителя с должностными лицами при предоставлении муниципальной услуги и их продолжительность; - отсутствие очередей при приеме и выдаче документов заявителям; - отсутствие обоснованных жалоб на действия (бездействие) специалистов и уполномоченных должностных лиц; - отсутствие жалоб на некорректное, невнимательное отношение специалистов и уполномоченных должностных лиц к заявителям.   2.18. Иные требования, в том числе особенности предоставления государственной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3.1. Исчерпывающий перечень административных процедур Исчерпывающий перечень административных процедур включает в себя: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и организации участвующие в предоставлении муниципальной услуги; 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 4) выдача (направление) заявителю результата предоставления муниципальной услуги; 5) порядок исправления допущенных опечаток и ошибок в выданных в результате предоставления муниципальной услуги документах.   3.2. Прием и регистрация заявления и документов, необходимых для предоставления муниципальной услуги 3.2.1. Основанием для начала административной процедуры является подача заявителем заявления о предоставлении муниципальной услуги. 3.2.2. При получении заявления ответственный исполнитель Администрации: 1)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заявителя; 4) вносит запись о приеме заявления в Журнале входящей корреспонденции. 3.2.3. </w:t>
      </w:r>
      <w:r w:rsidRPr="0072362E">
        <w:rPr>
          <w:rFonts w:ascii="Tahoma" w:hAnsi="Tahoma" w:cs="Tahoma"/>
          <w:b/>
          <w:bCs/>
          <w:color w:val="000000"/>
          <w:sz w:val="21"/>
          <w:szCs w:val="21"/>
        </w:rPr>
        <w:lastRenderedPageBreak/>
        <w:t xml:space="preserve">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Первоавгустовского сельсовета Дмитриевского района Курской области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 3.2.4. При получении заявления и документов по почте расписка о приеме заявления и документов выдается заявителю лично после его прибытия в Администрацию Первоавгустовского сельсовета Дмитриевского района Курской области.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 3. 2.5. Срок выполнения административной процедуры - 1 рабочий день. 3.2.6. Критерием принятия решения является обращение заявителя за получением муниципальной услуги. 3.2.7. Результатом административной процедуры является прием заявления. 3.2.8. Способом фиксации результата выполнения административной процедуры является регистрация заявления в Журнале регистрации постановлений.   3.3. Формирование и направление межведомственных запросов в органы и организации участвующие в предоставлении муниципальной услуги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Первоавгустовского сельсовета Дмитриевского района Курской области, осуществляющий межведомственное информационное взаимодействие, обязан принять необходимые меры по получению ответов на межведомственные запросы. 3.3.4. Максимальный срок подготовки и направления ответа на межведомственный запрос не может превышать 5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 3.3.7. Максимальный срок выполнения административной процедуры - 7 рабочих дней. 3.3.8. Критерием принятия решения является отсутствие документов, указанных в подразделе 2.7. настоящего Административного регламента. 3.3.9. Результат административной процедуры – получение ответов на межведомственные запросы. 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3.4. Рассмотрение материалов, необходимых для </w:t>
      </w:r>
      <w:r w:rsidRPr="0072362E">
        <w:rPr>
          <w:rFonts w:ascii="Tahoma" w:hAnsi="Tahoma" w:cs="Tahoma"/>
          <w:b/>
          <w:bCs/>
          <w:color w:val="000000"/>
          <w:sz w:val="21"/>
          <w:szCs w:val="21"/>
        </w:rPr>
        <w:lastRenderedPageBreak/>
        <w:t xml:space="preserve">предоставления муниципальной услуги, принятие решения и оформление результата предоставления муниципальной услуги 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 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 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3.4.4. Подготовленные документы передаются на подпись Главе Первоавгустовского сельсовета Дмитриевского района Курской области. 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3.4.5. Максимальный срок выполнения административной процедуры составляет 3 рабочих дня. 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 3.4.7. Результатом административной процедуры является: - подписанное Главой Первоавгустовского сельсовета Дмитриевского района Курской области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3.4.8.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   3.5.Выдача (направление) заявителю результата предоставления муниципальной услуги 3.5.1. Основанием для начала административной процедуры является наличие одного из следующих документов: - решения о присвоении объекту адресации адреса или аннулировании его адреса; - решение об отказе в присвоении объекту адресации адреса или аннулировании его адреса. 3.5.2. Результат предоставления муниципальной услуги выдается (направляется) заявителю способом, указанным в заявлении. 3.5.3. Ответственный исполнитель Администрации Первоавгустовского сельсовета Дмитриевского района Курской области,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3.5.4.Максимальный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3.5.5. Критерием принятия решения является наличие подписанного и зарегистрированного решения. 3.5.6.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 3.5.7. Способ фиксации результата выполнения административной процедуры – отметка заявителя в Журнале выдачи копий постановлений о получении экземпляра документа.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72362E">
        <w:rPr>
          <w:rFonts w:ascii="Tahoma" w:hAnsi="Tahoma" w:cs="Tahoma"/>
          <w:b/>
          <w:bCs/>
          <w:color w:val="000000"/>
          <w:sz w:val="21"/>
          <w:szCs w:val="21"/>
        </w:rPr>
        <w:lastRenderedPageBreak/>
        <w:t xml:space="preserve">выданных в результате предоставления муниципальной услуги документах в Администрацию Первоавгустовского сельсовета Дмитриевского района Курской области или МФЦ. 3.6.2. Срок передачи запроса заявителя из МФЦ в Администрацию Первоавгустовского сельсовета Дмитриевского района Курской области установлен соглашением о взаимодействии. 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3.6.4. Критерием принятия решения является наличие допущенных опечаток и ошибок в выданных в результате предоставления муниципальной услуги документах. 3.6.5. Результатом административной процедуры является исправление допущенных должностным лицом Администрации Первоавгустовского сельсовета Дмитриевского района Курской области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3.6.6. Способ фиксации результата выполнения административной процедуры – регистрация в Журнале регистрации исходящей корреспонденции. 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IV.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Первоавгустовского сельсовета Дмитриевского района Курской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Первоавгустовского сельсовета Дмитриевского района Курской области; - заместитель Главы Администрации Первоавгустовского сельсовета Дмитриевского района Курской области.          Периодичность осуществления текущего контроля устанавливается постановлением Главы Первоавгустовского сельсовета Дмитриевского района Курской области.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Первоавгустовского сельсовета Дмитриевского района Курской области.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Первоавгустовского сельсовета Дмитриевского района Курской области.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w:t>
      </w:r>
      <w:r w:rsidRPr="0072362E">
        <w:rPr>
          <w:rFonts w:ascii="Tahoma" w:hAnsi="Tahoma" w:cs="Tahoma"/>
          <w:b/>
          <w:bCs/>
          <w:color w:val="000000"/>
          <w:sz w:val="21"/>
          <w:szCs w:val="21"/>
        </w:rPr>
        <w:lastRenderedPageBreak/>
        <w:t xml:space="preserve">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РФ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Первоавгустовского сельсовета Дмитриевского района Курской области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или работника МФЦ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МФЦ или работника МФЦ (далее - жалоба)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МФЦ или работника МФЦ.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www.gosuslugi.ru.   5.2. Органы местного самоуправления Курской области, МФЦ, либо соответствующий орган государственной власти (орган местного самоуправления) публично-правового образования, являющийся учредителем МФЦ, и уполномоченные на рассмотрение жалобы должностные лица, которым может быть направлена жалоба Жалоба может быть направлена: - в Администрацию Первоавгустовского сельсовета Дмитриевского района Курской области; - в 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 в МФЦ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МФЦ). Жалобы рассматривают: - в Администрации Первоавгустовского сельсовета Дмитриевского района Курской области - Глава Первоавгустовского сельсовета Дмитриевского района Курской области, заместитель Главы Администрации Первоавгустовского сельсовета Дмитриевского района Курской области;   - в Управлении федеральной антимонопольной службы по Курской области - </w:t>
      </w:r>
      <w:r w:rsidRPr="0072362E">
        <w:rPr>
          <w:rFonts w:ascii="Tahoma" w:hAnsi="Tahoma" w:cs="Tahoma"/>
          <w:b/>
          <w:bCs/>
          <w:color w:val="000000"/>
          <w:sz w:val="21"/>
          <w:szCs w:val="21"/>
        </w:rPr>
        <w:lastRenderedPageBreak/>
        <w:t xml:space="preserve">руководитель Управления, заместитель руководителя; - в АУ КО «МФЦ» -  руководитель многофункционального центра; - у учредителя МФЦ - руководитель учредителя МФЦ.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Первоавгустовского сельсовета Дмитриевского района Курской области,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1. Федеральным законом от 27.07.2010 года №210-ФЗ «Об организации предоставления государственных и муниципальных услуг»; 2. Постановлением Правительства РФ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 3. Постановлением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 Информация, указанная в данном разделе, размещена на Едином портале www.gosuslugi.ru.   VI. Особенности выполнения административных процедур (действий) в МФЦ предоставления государственных и муниципальных услуг 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6.2. Предоставление муниципальной услуги в МФЦ осуществляется в соответствии с Федеральным законом от 27.07.2010 года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72362E">
        <w:rPr>
          <w:rFonts w:ascii="Tahoma" w:hAnsi="Tahoma" w:cs="Tahoma"/>
          <w:b/>
          <w:bCs/>
          <w:color w:val="000000"/>
          <w:sz w:val="21"/>
          <w:szCs w:val="21"/>
        </w:rPr>
        <w:lastRenderedPageBreak/>
        <w:t>консультирование заявителей о порядке предоставления муниципальной услуги в МФЦ. 6.4.При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6.6. Администрация в срок, не позднее 1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 6.7. При получении результата муниципальной услуги в МФЦ заявитель предъявляет: - документ, удостоверяющий личность; -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 - при обращении уполномоченного представителя заявителя - документ, подтверждающий полномочия представителя заявителя. 6.8. Критерием принятия решения является обращение заявителя за получением муниципальной услуги в МФЦ. 6.9. Результатом административной процедуры является получение заявителем документа, являющегося результатом предоставления муниципальной услуги. 6.10. Способ фиксации результата выполнения административной процедуры: -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 - в случае получения результата в Администрации – отметка о передаче документов в передаточной ведомости. 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sectPr w:rsidR="00CE726B" w:rsidRPr="0072362E" w:rsidSect="00433F9B">
      <w:headerReference w:type="default" r:id="rId8"/>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D7" w:rsidRDefault="004610D7">
      <w:r>
        <w:separator/>
      </w:r>
    </w:p>
  </w:endnote>
  <w:endnote w:type="continuationSeparator" w:id="0">
    <w:p w:rsidR="004610D7" w:rsidRDefault="00461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D7" w:rsidRDefault="004610D7">
      <w:r>
        <w:separator/>
      </w:r>
    </w:p>
  </w:footnote>
  <w:footnote w:type="continuationSeparator" w:id="0">
    <w:p w:rsidR="004610D7" w:rsidRDefault="00461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7B352B" w:rsidP="00433F9B">
    <w:pPr>
      <w:pStyle w:val="ab"/>
      <w:jc w:val="center"/>
    </w:pPr>
    <w:fldSimple w:instr=" PAGE   \* MERGEFORMAT ">
      <w:r w:rsidR="0072362E">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7"/>
  </w:num>
  <w:num w:numId="3">
    <w:abstractNumId w:val="26"/>
  </w:num>
  <w:num w:numId="4">
    <w:abstractNumId w:val="13"/>
  </w:num>
  <w:num w:numId="5">
    <w:abstractNumId w:val="25"/>
  </w:num>
  <w:num w:numId="6">
    <w:abstractNumId w:val="23"/>
  </w:num>
  <w:num w:numId="7">
    <w:abstractNumId w:val="16"/>
  </w:num>
  <w:num w:numId="8">
    <w:abstractNumId w:val="14"/>
  </w:num>
  <w:num w:numId="9">
    <w:abstractNumId w:val="6"/>
  </w:num>
  <w:num w:numId="10">
    <w:abstractNumId w:val="31"/>
  </w:num>
  <w:num w:numId="11">
    <w:abstractNumId w:val="21"/>
  </w:num>
  <w:num w:numId="12">
    <w:abstractNumId w:val="29"/>
  </w:num>
  <w:num w:numId="13">
    <w:abstractNumId w:val="10"/>
  </w:num>
  <w:num w:numId="14">
    <w:abstractNumId w:val="2"/>
  </w:num>
  <w:num w:numId="15">
    <w:abstractNumId w:val="27"/>
  </w:num>
  <w:num w:numId="16">
    <w:abstractNumId w:val="24"/>
  </w:num>
  <w:num w:numId="17">
    <w:abstractNumId w:val="11"/>
  </w:num>
  <w:num w:numId="18">
    <w:abstractNumId w:val="30"/>
  </w:num>
  <w:num w:numId="19">
    <w:abstractNumId w:val="22"/>
  </w:num>
  <w:num w:numId="20">
    <w:abstractNumId w:val="20"/>
  </w:num>
  <w:num w:numId="21">
    <w:abstractNumId w:val="5"/>
  </w:num>
  <w:num w:numId="22">
    <w:abstractNumId w:val="1"/>
  </w:num>
  <w:num w:numId="23">
    <w:abstractNumId w:val="0"/>
  </w:num>
  <w:num w:numId="24">
    <w:abstractNumId w:val="15"/>
  </w:num>
  <w:num w:numId="25">
    <w:abstractNumId w:val="19"/>
  </w:num>
  <w:num w:numId="26">
    <w:abstractNumId w:val="4"/>
  </w:num>
  <w:num w:numId="27">
    <w:abstractNumId w:val="8"/>
  </w:num>
  <w:num w:numId="28">
    <w:abstractNumId w:val="12"/>
  </w:num>
  <w:num w:numId="29">
    <w:abstractNumId w:val="7"/>
  </w:num>
  <w:num w:numId="30">
    <w:abstractNumId w:val="18"/>
  </w:num>
  <w:num w:numId="31">
    <w:abstractNumId w:val="9"/>
  </w:num>
  <w:num w:numId="32">
    <w:abstractNumId w:val="3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4A13"/>
    <w:rsid w:val="000461EB"/>
    <w:rsid w:val="00074002"/>
    <w:rsid w:val="00080BDA"/>
    <w:rsid w:val="00084202"/>
    <w:rsid w:val="00097970"/>
    <w:rsid w:val="000A29FB"/>
    <w:rsid w:val="000D7D0E"/>
    <w:rsid w:val="000F2A59"/>
    <w:rsid w:val="000F6EF5"/>
    <w:rsid w:val="00127516"/>
    <w:rsid w:val="001405E6"/>
    <w:rsid w:val="001478AF"/>
    <w:rsid w:val="001500BB"/>
    <w:rsid w:val="00157936"/>
    <w:rsid w:val="00166DE4"/>
    <w:rsid w:val="00167332"/>
    <w:rsid w:val="0017229F"/>
    <w:rsid w:val="00177A9E"/>
    <w:rsid w:val="001929B0"/>
    <w:rsid w:val="001933E7"/>
    <w:rsid w:val="001A7C5E"/>
    <w:rsid w:val="001B1A85"/>
    <w:rsid w:val="001B5565"/>
    <w:rsid w:val="001B6D30"/>
    <w:rsid w:val="001C0B9B"/>
    <w:rsid w:val="001C635B"/>
    <w:rsid w:val="001D6C56"/>
    <w:rsid w:val="001F081D"/>
    <w:rsid w:val="001F5C4C"/>
    <w:rsid w:val="00201E29"/>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52EE"/>
    <w:rsid w:val="002F061A"/>
    <w:rsid w:val="003014FB"/>
    <w:rsid w:val="0030620B"/>
    <w:rsid w:val="00325256"/>
    <w:rsid w:val="00333949"/>
    <w:rsid w:val="00335E83"/>
    <w:rsid w:val="00340139"/>
    <w:rsid w:val="00360C08"/>
    <w:rsid w:val="00391C51"/>
    <w:rsid w:val="003A0140"/>
    <w:rsid w:val="003A091A"/>
    <w:rsid w:val="003A7B4F"/>
    <w:rsid w:val="003C1FF8"/>
    <w:rsid w:val="003C72C2"/>
    <w:rsid w:val="003E3BC1"/>
    <w:rsid w:val="003F4E3B"/>
    <w:rsid w:val="003F5199"/>
    <w:rsid w:val="003F6C95"/>
    <w:rsid w:val="004106D7"/>
    <w:rsid w:val="004239B5"/>
    <w:rsid w:val="0043095C"/>
    <w:rsid w:val="00433F9B"/>
    <w:rsid w:val="00451F3C"/>
    <w:rsid w:val="004610D7"/>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2362E"/>
    <w:rsid w:val="007325AB"/>
    <w:rsid w:val="00735AED"/>
    <w:rsid w:val="00742930"/>
    <w:rsid w:val="007467BF"/>
    <w:rsid w:val="0075245A"/>
    <w:rsid w:val="00777A36"/>
    <w:rsid w:val="0078296B"/>
    <w:rsid w:val="00793BC6"/>
    <w:rsid w:val="007B352B"/>
    <w:rsid w:val="007B3F48"/>
    <w:rsid w:val="007C09F5"/>
    <w:rsid w:val="007F7FF0"/>
    <w:rsid w:val="00801B44"/>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5059E"/>
    <w:rsid w:val="00974BE5"/>
    <w:rsid w:val="009829C4"/>
    <w:rsid w:val="009A179E"/>
    <w:rsid w:val="009C0659"/>
    <w:rsid w:val="009D71CD"/>
    <w:rsid w:val="00A02765"/>
    <w:rsid w:val="00A21528"/>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13149"/>
    <w:rsid w:val="00D255CF"/>
    <w:rsid w:val="00D26A75"/>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03ED1"/>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1E583-7D03-4B34-B983-EFB8552A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8693</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58133</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9</cp:revision>
  <cp:lastPrinted>2020-02-18T14:11:00Z</cp:lastPrinted>
  <dcterms:created xsi:type="dcterms:W3CDTF">2021-04-01T10:12:00Z</dcterms:created>
  <dcterms:modified xsi:type="dcterms:W3CDTF">2024-05-20T13:34:00Z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