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2A" w:rsidRDefault="0094512A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94512A" w:rsidRPr="000041CE" w:rsidRDefault="0094512A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94512A" w:rsidRPr="000041CE" w:rsidRDefault="0094512A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>к муниципальной программе 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0041CE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 Курской области                                      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hAnsi="Times New Roman"/>
          <w:sz w:val="28"/>
          <w:szCs w:val="28"/>
          <w:lang w:eastAsia="ru-RU"/>
        </w:rPr>
        <w:t>2018-202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94512A" w:rsidRPr="000041CE" w:rsidRDefault="0094512A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94512A" w:rsidRPr="000041CE" w:rsidRDefault="0094512A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94512A" w:rsidRPr="000041CE" w:rsidRDefault="0094512A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94512A" w:rsidRPr="000041CE" w:rsidRDefault="0094512A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94512A" w:rsidRPr="000041CE" w:rsidRDefault="0094512A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94512A" w:rsidRPr="000041CE" w:rsidRDefault="0094512A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426"/>
        <w:gridCol w:w="2815"/>
        <w:gridCol w:w="4223"/>
      </w:tblGrid>
      <w:tr w:rsidR="0094512A" w:rsidRPr="00B514B8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94512A" w:rsidRPr="00B514B8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  <w:bookmarkEnd w:id="1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94512A" w:rsidRPr="00B514B8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94512A" w:rsidRPr="00B514B8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498</w:t>
            </w:r>
          </w:p>
        </w:tc>
      </w:tr>
      <w:tr w:rsidR="0094512A" w:rsidRPr="00B514B8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</w:tr>
      <w:tr w:rsidR="0094512A" w:rsidRPr="00B514B8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газона обыкновенного с внесением растительной земли слоем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15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</w:t>
              </w: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</w:p>
        </w:tc>
      </w:tr>
      <w:tr w:rsidR="0094512A" w:rsidRPr="00B514B8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цветника с однолетним посадочным материалом, плотность посадки 40 шт./кв.м (устройство корыта, подготовка почвы с подсыпкой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94512A" w:rsidRPr="00B514B8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94512A" w:rsidRPr="00B514B8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45741A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512A" w:rsidRPr="000041CE" w:rsidRDefault="0094512A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94512A" w:rsidRPr="000041CE" w:rsidRDefault="0094512A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94512A" w:rsidRDefault="0094512A" w:rsidP="000041CE">
      <w:pPr>
        <w:rPr>
          <w:rFonts w:ascii="Times New Roman" w:hAnsi="Times New Roman"/>
          <w:sz w:val="28"/>
          <w:szCs w:val="28"/>
        </w:rPr>
      </w:pPr>
    </w:p>
    <w:p w:rsidR="0094512A" w:rsidRDefault="0094512A" w:rsidP="000041CE">
      <w:pPr>
        <w:rPr>
          <w:rFonts w:ascii="Times New Roman" w:hAnsi="Times New Roman"/>
          <w:sz w:val="28"/>
          <w:szCs w:val="28"/>
        </w:rPr>
      </w:pPr>
    </w:p>
    <w:p w:rsidR="0094512A" w:rsidRDefault="0094512A" w:rsidP="000041CE">
      <w:pPr>
        <w:rPr>
          <w:rFonts w:ascii="Times New Roman" w:hAnsi="Times New Roman"/>
          <w:sz w:val="28"/>
          <w:szCs w:val="28"/>
        </w:rPr>
      </w:pPr>
    </w:p>
    <w:p w:rsidR="0094512A" w:rsidRDefault="0094512A" w:rsidP="000041CE">
      <w:pPr>
        <w:rPr>
          <w:rFonts w:ascii="Times New Roman" w:hAnsi="Times New Roman"/>
          <w:sz w:val="28"/>
          <w:szCs w:val="28"/>
        </w:rPr>
      </w:pPr>
    </w:p>
    <w:p w:rsidR="0094512A" w:rsidRPr="000041CE" w:rsidRDefault="0094512A" w:rsidP="000041C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393"/>
        <w:gridCol w:w="1825"/>
        <w:gridCol w:w="2393"/>
      </w:tblGrid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4B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4B8">
              <w:rPr>
                <w:rFonts w:ascii="Times New Roman" w:hAnsi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4B8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14B8">
              <w:rPr>
                <w:rFonts w:ascii="Times New Roman" w:hAnsi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ДИК 1.252</w:t>
            </w:r>
          </w:p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152132</w:t>
            </w:r>
          </w:p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107935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13642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8352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B514B8">
                <w:rPr>
                  <w:rFonts w:ascii="Times New Roman" w:hAnsi="Times New Roman"/>
                  <w:sz w:val="24"/>
                  <w:szCs w:val="24"/>
                </w:rPr>
                <w:t>1,2 м</w:t>
              </w:r>
            </w:smartTag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35125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514B8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43849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17918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27194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68993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558253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 xml:space="preserve">Карусель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514B8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39668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44899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91703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33267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16140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134395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40188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67055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7832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12322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3476</w:t>
            </w:r>
          </w:p>
        </w:tc>
      </w:tr>
      <w:tr w:rsidR="0094512A" w:rsidRPr="00B514B8" w:rsidTr="00B514B8">
        <w:trPr>
          <w:trHeight w:val="552"/>
        </w:trPr>
        <w:tc>
          <w:tcPr>
            <w:tcW w:w="959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94512A" w:rsidRPr="00B514B8" w:rsidRDefault="0094512A" w:rsidP="00B51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4B8">
              <w:rPr>
                <w:rFonts w:ascii="Times New Roman" w:hAnsi="Times New Roman"/>
                <w:sz w:val="24"/>
                <w:szCs w:val="24"/>
              </w:rPr>
              <w:t>26515</w:t>
            </w:r>
          </w:p>
        </w:tc>
      </w:tr>
    </w:tbl>
    <w:p w:rsidR="0094512A" w:rsidRPr="000041CE" w:rsidRDefault="0094512A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94512A" w:rsidRPr="000041CE" w:rsidRDefault="0094512A" w:rsidP="007B6303">
      <w:pPr>
        <w:tabs>
          <w:tab w:val="left" w:pos="537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4512A" w:rsidRDefault="0094512A" w:rsidP="00A527D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4512A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12A" w:rsidRDefault="0094512A" w:rsidP="00F91738">
      <w:pPr>
        <w:spacing w:after="0" w:line="240" w:lineRule="auto"/>
      </w:pPr>
      <w:r>
        <w:separator/>
      </w:r>
    </w:p>
  </w:endnote>
  <w:endnote w:type="continuationSeparator" w:id="0">
    <w:p w:rsidR="0094512A" w:rsidRDefault="0094512A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12A" w:rsidRDefault="0094512A" w:rsidP="00F91738">
      <w:pPr>
        <w:spacing w:after="0" w:line="240" w:lineRule="auto"/>
      </w:pPr>
      <w:r>
        <w:separator/>
      </w:r>
    </w:p>
  </w:footnote>
  <w:footnote w:type="continuationSeparator" w:id="0">
    <w:p w:rsidR="0094512A" w:rsidRDefault="0094512A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12A" w:rsidRDefault="0094512A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94512A" w:rsidRDefault="009451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12A" w:rsidRDefault="0094512A">
    <w:pPr>
      <w:pStyle w:val="Header"/>
      <w:jc w:val="center"/>
    </w:pPr>
    <w:fldSimple w:instr="PAGE   \* MERGEFORMAT">
      <w:r>
        <w:rPr>
          <w:noProof/>
        </w:rPr>
        <w:t>111</w:t>
      </w:r>
    </w:fldSimple>
  </w:p>
  <w:p w:rsidR="0094512A" w:rsidRPr="007D541A" w:rsidRDefault="0094512A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2166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0B6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512A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38A"/>
    <w:rsid w:val="00B34AC8"/>
    <w:rsid w:val="00B4557A"/>
    <w:rsid w:val="00B514B8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10"/>
    <w:rsid w:val="00CE785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1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1788</TotalTime>
  <Pages>6</Pages>
  <Words>632</Words>
  <Characters>3607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70</cp:revision>
  <cp:lastPrinted>2019-02-26T16:02:00Z</cp:lastPrinted>
  <dcterms:created xsi:type="dcterms:W3CDTF">2018-04-27T09:06:00Z</dcterms:created>
  <dcterms:modified xsi:type="dcterms:W3CDTF">2019-04-15T13:13:00Z</dcterms:modified>
</cp:coreProperties>
</file>