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B7F" w:rsidRPr="006D0E01" w:rsidRDefault="00521B7F" w:rsidP="008A0935">
      <w:pPr>
        <w:pStyle w:val="2"/>
        <w:shd w:val="clear" w:color="auto" w:fill="auto"/>
        <w:spacing w:before="0" w:after="0" w:line="240" w:lineRule="auto"/>
        <w:jc w:val="center"/>
        <w:rPr>
          <w:b/>
          <w:sz w:val="28"/>
          <w:szCs w:val="28"/>
        </w:rPr>
      </w:pPr>
      <w:r w:rsidRPr="006D0E01">
        <w:rPr>
          <w:b/>
          <w:sz w:val="28"/>
          <w:szCs w:val="28"/>
        </w:rPr>
        <w:t>РОССИЙСКАЯ ФЕДЕРАЦИЯ</w:t>
      </w:r>
    </w:p>
    <w:p w:rsidR="00521B7F" w:rsidRPr="006D0E01" w:rsidRDefault="00521B7F" w:rsidP="008A0935">
      <w:pPr>
        <w:pStyle w:val="2"/>
        <w:shd w:val="clear" w:color="auto" w:fill="auto"/>
        <w:spacing w:before="0" w:after="0" w:line="240" w:lineRule="auto"/>
        <w:jc w:val="center"/>
        <w:rPr>
          <w:b/>
          <w:sz w:val="28"/>
          <w:szCs w:val="28"/>
        </w:rPr>
      </w:pPr>
      <w:r w:rsidRPr="006D0E01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 xml:space="preserve">ПЕРВОАВГУСТОВСКОГО </w:t>
      </w:r>
      <w:r w:rsidRPr="006D0E01">
        <w:rPr>
          <w:b/>
          <w:sz w:val="28"/>
          <w:szCs w:val="28"/>
        </w:rPr>
        <w:t>СЕЛЬСОВЕТА</w:t>
      </w:r>
    </w:p>
    <w:p w:rsidR="00521B7F" w:rsidRPr="006D0E01" w:rsidRDefault="00521B7F" w:rsidP="008A0935">
      <w:pPr>
        <w:pStyle w:val="2"/>
        <w:shd w:val="clear" w:color="auto" w:fill="auto"/>
        <w:spacing w:before="0" w:after="0" w:line="240" w:lineRule="auto"/>
        <w:jc w:val="center"/>
        <w:rPr>
          <w:b/>
          <w:sz w:val="28"/>
          <w:szCs w:val="28"/>
        </w:rPr>
      </w:pPr>
      <w:r w:rsidRPr="006D0E01">
        <w:rPr>
          <w:b/>
          <w:sz w:val="28"/>
          <w:szCs w:val="28"/>
        </w:rPr>
        <w:t>ДМИТРИЕВСКОГО РАЙОНА КУРСКОЙ ОБЛАСТИ</w:t>
      </w:r>
    </w:p>
    <w:p w:rsidR="00521B7F" w:rsidRPr="00114EA5" w:rsidRDefault="00521B7F" w:rsidP="008A0935">
      <w:pPr>
        <w:pStyle w:val="2"/>
        <w:shd w:val="clear" w:color="auto" w:fill="auto"/>
        <w:spacing w:line="24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ПОСТАНОВЛЕНИЕ     </w:t>
      </w:r>
    </w:p>
    <w:p w:rsidR="00521B7F" w:rsidRDefault="00521B7F" w:rsidP="000B1FA7">
      <w:pPr>
        <w:pStyle w:val="2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09.04. 2020 № 23   </w:t>
      </w:r>
    </w:p>
    <w:p w:rsidR="00521B7F" w:rsidRDefault="00521B7F" w:rsidP="000B1FA7">
      <w:pPr>
        <w:pStyle w:val="2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п. Первоавгустовский</w:t>
      </w:r>
    </w:p>
    <w:p w:rsidR="00521B7F" w:rsidRDefault="00521B7F" w:rsidP="008A09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и дополнений в муниципальную программу «Формирование современной городской среды на территории муниципального образования «Первоавгустовский сельсовет» Дмитриевского района Курской области </w:t>
      </w:r>
    </w:p>
    <w:p w:rsidR="00521B7F" w:rsidRDefault="00521B7F" w:rsidP="008A09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1B7F" w:rsidRPr="008A0935" w:rsidRDefault="00521B7F" w:rsidP="00B46E0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8A0935">
        <w:rPr>
          <w:rFonts w:ascii="Times New Roman" w:hAnsi="Times New Roman"/>
          <w:bCs/>
          <w:sz w:val="28"/>
          <w:szCs w:val="28"/>
        </w:rPr>
        <w:t>В целях совершенствования системы комплексного благоустройства на территории муниципального образования «Первоавгустовский сельсовет» Дмитриевского района Курской области, на основании Постановления Администрации Курской области от 29.03.2019 № 257-па и в соответствии с Порядком принятия решений о разработке, формировании и реализации муниципальных программ муниципального образования «Первоавгустовский сельсовет» Дмитриевского района Курской области, утвержденным Постановлением Администрации Первоавгустовского сельсовета Дмитриевского района Курской области от 17 апреля 2015 года      № 52, Уставом муниципального образования «Первоавгустовский сельсовет» Дмитриевского района Курской области, Администрация Первоавгустовского сельсовета Дмитриевского района ПОСТАНОВЛЯЕТ:</w:t>
      </w:r>
    </w:p>
    <w:p w:rsidR="00521B7F" w:rsidRPr="008A0935" w:rsidRDefault="00521B7F" w:rsidP="00B46E01">
      <w:pPr>
        <w:pStyle w:val="2"/>
        <w:shd w:val="clear" w:color="auto" w:fill="auto"/>
        <w:spacing w:before="0" w:after="0" w:line="240" w:lineRule="auto"/>
        <w:ind w:firstLine="708"/>
        <w:rPr>
          <w:sz w:val="28"/>
          <w:szCs w:val="28"/>
        </w:rPr>
      </w:pPr>
      <w:r w:rsidRPr="008A0935">
        <w:rPr>
          <w:sz w:val="28"/>
          <w:szCs w:val="28"/>
        </w:rPr>
        <w:t>1. Утвердить прилагаемые изменения, которые вносятся в муниципальную программу «Формирование современной городской среды на территории муниципального образования «Первоавгустовский сельсовет» Дмитриевского района Курской области», утвержденную постановлением Администрации Первоавгустовского сельсовета Дмитриевского района Курской области от 22.11. 2017 № 118.</w:t>
      </w:r>
    </w:p>
    <w:p w:rsidR="00521B7F" w:rsidRDefault="00521B7F" w:rsidP="00B46E01">
      <w:pPr>
        <w:pStyle w:val="2"/>
        <w:shd w:val="clear" w:color="auto" w:fill="auto"/>
        <w:spacing w:before="0" w:after="0" w:line="240" w:lineRule="auto"/>
        <w:ind w:firstLine="708"/>
        <w:rPr>
          <w:sz w:val="28"/>
          <w:szCs w:val="28"/>
        </w:rPr>
      </w:pPr>
      <w:r w:rsidRPr="008A0935">
        <w:rPr>
          <w:sz w:val="28"/>
          <w:szCs w:val="28"/>
        </w:rPr>
        <w:t>2. И.о. заместителя Главы Администрации Первоавгустовского сельсовета Дмитриевского района Курской области ( Л.В. Котовой)  разместить муниципальную программу «Формирование современной городской среды на территории муниципального образования «Первоавгустовский сельсовет» Дмитриевского района Курской области» с изменениями, утвержденными настоящим постановлением, на официальном сайте Администрации Первоавгустовского сельсовета Дмитриевского района Курской области</w:t>
      </w:r>
      <w:r>
        <w:rPr>
          <w:sz w:val="28"/>
          <w:szCs w:val="28"/>
        </w:rPr>
        <w:t>.</w:t>
      </w:r>
      <w:r w:rsidRPr="008A0935">
        <w:rPr>
          <w:sz w:val="28"/>
          <w:szCs w:val="28"/>
        </w:rPr>
        <w:t xml:space="preserve"> </w:t>
      </w:r>
    </w:p>
    <w:p w:rsidR="00521B7F" w:rsidRPr="008A0935" w:rsidRDefault="00521B7F" w:rsidP="00B46E01">
      <w:pPr>
        <w:pStyle w:val="2"/>
        <w:shd w:val="clear" w:color="auto" w:fill="auto"/>
        <w:spacing w:before="0" w:after="0" w:line="240" w:lineRule="auto"/>
        <w:ind w:firstLine="708"/>
        <w:rPr>
          <w:sz w:val="28"/>
          <w:szCs w:val="28"/>
        </w:rPr>
      </w:pPr>
      <w:r w:rsidRPr="008A0935">
        <w:rPr>
          <w:sz w:val="28"/>
          <w:szCs w:val="28"/>
        </w:rPr>
        <w:t>3. Постановление вступает в силу со дня его подписания.</w:t>
      </w:r>
    </w:p>
    <w:p w:rsidR="00521B7F" w:rsidRPr="00DA156E" w:rsidRDefault="00521B7F" w:rsidP="00B46E0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21B7F" w:rsidRDefault="00521B7F" w:rsidP="00B46E01">
      <w:pPr>
        <w:pStyle w:val="2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Глава Первоавгустовского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В.М. Сафонов</w:t>
      </w:r>
    </w:p>
    <w:p w:rsidR="00521B7F" w:rsidRPr="0034111D" w:rsidRDefault="00521B7F" w:rsidP="00B46E01">
      <w:pPr>
        <w:pStyle w:val="2"/>
        <w:shd w:val="clear" w:color="auto" w:fill="auto"/>
        <w:spacing w:before="0" w:after="0" w:line="240" w:lineRule="auto"/>
        <w:jc w:val="left"/>
        <w:rPr>
          <w:sz w:val="22"/>
          <w:szCs w:val="22"/>
        </w:rPr>
      </w:pPr>
      <w:r w:rsidRPr="0034111D">
        <w:rPr>
          <w:sz w:val="22"/>
          <w:szCs w:val="22"/>
        </w:rPr>
        <w:t>Исполнитель:</w:t>
      </w:r>
    </w:p>
    <w:p w:rsidR="00521B7F" w:rsidRPr="0034111D" w:rsidRDefault="00521B7F" w:rsidP="00B46E01">
      <w:pPr>
        <w:pStyle w:val="2"/>
        <w:shd w:val="clear" w:color="auto" w:fill="auto"/>
        <w:spacing w:before="0" w:after="0" w:line="240" w:lineRule="auto"/>
        <w:jc w:val="left"/>
        <w:rPr>
          <w:sz w:val="22"/>
          <w:szCs w:val="22"/>
        </w:rPr>
        <w:sectPr w:rsidR="00521B7F" w:rsidRPr="0034111D" w:rsidSect="00943C47">
          <w:pgSz w:w="11909" w:h="16834" w:code="9"/>
          <w:pgMar w:top="1134" w:right="851" w:bottom="1134" w:left="1701" w:header="0" w:footer="6" w:gutter="0"/>
          <w:cols w:space="720"/>
          <w:noEndnote/>
          <w:docGrid w:linePitch="360"/>
        </w:sectPr>
      </w:pPr>
      <w:r w:rsidRPr="0034111D">
        <w:rPr>
          <w:sz w:val="22"/>
          <w:szCs w:val="22"/>
        </w:rPr>
        <w:t>Л.В. Котова</w:t>
      </w:r>
    </w:p>
    <w:p w:rsidR="00521B7F" w:rsidRDefault="00521B7F" w:rsidP="0097653F">
      <w:pPr>
        <w:tabs>
          <w:tab w:val="left" w:pos="993"/>
        </w:tabs>
        <w:spacing w:after="0" w:line="240" w:lineRule="auto"/>
        <w:jc w:val="center"/>
      </w:pPr>
    </w:p>
    <w:p w:rsidR="00521B7F" w:rsidRPr="005B4847" w:rsidRDefault="00521B7F" w:rsidP="005A04E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5B4847">
        <w:rPr>
          <w:rFonts w:ascii="Times New Roman" w:hAnsi="Times New Roman"/>
          <w:sz w:val="28"/>
          <w:szCs w:val="28"/>
        </w:rPr>
        <w:t>УТВЕРЖДЕНА</w:t>
      </w:r>
    </w:p>
    <w:p w:rsidR="00521B7F" w:rsidRPr="005B4847" w:rsidRDefault="00521B7F" w:rsidP="005A0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5B4847">
        <w:rPr>
          <w:rFonts w:ascii="Times New Roman" w:hAnsi="Times New Roman"/>
          <w:sz w:val="28"/>
          <w:szCs w:val="28"/>
        </w:rPr>
        <w:t>постановлением</w:t>
      </w:r>
    </w:p>
    <w:p w:rsidR="00521B7F" w:rsidRDefault="00521B7F" w:rsidP="005A04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5B4847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Первоавгустовского</w:t>
      </w:r>
    </w:p>
    <w:p w:rsidR="00521B7F" w:rsidRDefault="00521B7F" w:rsidP="005A04E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сельсовета Дмитриевского района</w:t>
      </w:r>
    </w:p>
    <w:p w:rsidR="00521B7F" w:rsidRPr="005B4847" w:rsidRDefault="00521B7F" w:rsidP="005A04E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Курской области</w:t>
      </w:r>
    </w:p>
    <w:p w:rsidR="00521B7F" w:rsidRPr="005B4847" w:rsidRDefault="00521B7F" w:rsidP="005A04E9">
      <w:pPr>
        <w:jc w:val="center"/>
        <w:rPr>
          <w:rFonts w:ascii="Times New Roman" w:hAnsi="Times New Roman"/>
        </w:rPr>
      </w:pPr>
      <w:r w:rsidRPr="005B4847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от 09.04.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" w:hAnsi="Times New Roman"/>
            <w:sz w:val="28"/>
            <w:szCs w:val="28"/>
          </w:rPr>
          <w:t>2020 г</w:t>
        </w:r>
      </w:smartTag>
      <w:r>
        <w:rPr>
          <w:rFonts w:ascii="Times New Roman" w:hAnsi="Times New Roman"/>
          <w:sz w:val="28"/>
          <w:szCs w:val="28"/>
        </w:rPr>
        <w:t>. № 23</w:t>
      </w:r>
    </w:p>
    <w:p w:rsidR="00521B7F" w:rsidRPr="005B4847" w:rsidRDefault="00521B7F" w:rsidP="005A04E9">
      <w:pPr>
        <w:jc w:val="center"/>
        <w:rPr>
          <w:rFonts w:ascii="Times New Roman" w:hAnsi="Times New Roman"/>
        </w:rPr>
      </w:pPr>
    </w:p>
    <w:p w:rsidR="00521B7F" w:rsidRPr="005B4847" w:rsidRDefault="00521B7F" w:rsidP="005A04E9">
      <w:pPr>
        <w:jc w:val="center"/>
        <w:rPr>
          <w:rFonts w:ascii="Times New Roman" w:hAnsi="Times New Roman"/>
        </w:rPr>
      </w:pPr>
    </w:p>
    <w:p w:rsidR="00521B7F" w:rsidRPr="005B4847" w:rsidRDefault="00521B7F" w:rsidP="005A04E9">
      <w:pPr>
        <w:jc w:val="center"/>
        <w:rPr>
          <w:rFonts w:ascii="Times New Roman" w:hAnsi="Times New Roman"/>
        </w:rPr>
      </w:pPr>
    </w:p>
    <w:p w:rsidR="00521B7F" w:rsidRPr="005B4847" w:rsidRDefault="00521B7F" w:rsidP="005A04E9">
      <w:pPr>
        <w:jc w:val="center"/>
        <w:rPr>
          <w:rFonts w:ascii="Times New Roman" w:hAnsi="Times New Roman"/>
        </w:rPr>
      </w:pPr>
    </w:p>
    <w:p w:rsidR="00521B7F" w:rsidRPr="005B4847" w:rsidRDefault="00521B7F" w:rsidP="005A04E9">
      <w:pPr>
        <w:jc w:val="center"/>
        <w:rPr>
          <w:rFonts w:ascii="Times New Roman" w:hAnsi="Times New Roman"/>
        </w:rPr>
      </w:pPr>
    </w:p>
    <w:p w:rsidR="00521B7F" w:rsidRPr="005B4847" w:rsidRDefault="00521B7F" w:rsidP="005A04E9">
      <w:pPr>
        <w:jc w:val="center"/>
        <w:rPr>
          <w:rFonts w:ascii="Times New Roman" w:hAnsi="Times New Roman"/>
        </w:rPr>
      </w:pPr>
    </w:p>
    <w:p w:rsidR="00521B7F" w:rsidRPr="005B4847" w:rsidRDefault="00521B7F" w:rsidP="005A04E9">
      <w:pPr>
        <w:jc w:val="center"/>
        <w:rPr>
          <w:rFonts w:ascii="Times New Roman" w:hAnsi="Times New Roman"/>
          <w:b/>
          <w:sz w:val="28"/>
          <w:szCs w:val="28"/>
        </w:rPr>
      </w:pPr>
      <w:r w:rsidRPr="005B4847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521B7F" w:rsidRPr="005B4847" w:rsidRDefault="00521B7F" w:rsidP="005A04E9">
      <w:pPr>
        <w:jc w:val="center"/>
        <w:rPr>
          <w:rFonts w:ascii="Times New Roman" w:hAnsi="Times New Roman"/>
          <w:b/>
          <w:sz w:val="28"/>
          <w:szCs w:val="28"/>
        </w:rPr>
      </w:pPr>
      <w:r w:rsidRPr="005B4847">
        <w:rPr>
          <w:rFonts w:ascii="Times New Roman" w:hAnsi="Times New Roman"/>
          <w:b/>
          <w:sz w:val="28"/>
          <w:szCs w:val="28"/>
        </w:rPr>
        <w:t>«Формирование современной городской среды в муниципальном образовании «</w:t>
      </w:r>
      <w:r>
        <w:rPr>
          <w:rFonts w:ascii="Times New Roman" w:hAnsi="Times New Roman"/>
          <w:b/>
          <w:sz w:val="28"/>
          <w:szCs w:val="28"/>
        </w:rPr>
        <w:t>Первоавгустовский сельсовет</w:t>
      </w:r>
      <w:r w:rsidRPr="005B4847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Дмитриевского района Курской области </w:t>
      </w:r>
      <w:r w:rsidRPr="005B4847">
        <w:rPr>
          <w:rFonts w:ascii="Times New Roman" w:hAnsi="Times New Roman"/>
          <w:b/>
          <w:sz w:val="28"/>
          <w:szCs w:val="28"/>
        </w:rPr>
        <w:t xml:space="preserve"> на 2018-2024 годы»</w:t>
      </w:r>
    </w:p>
    <w:p w:rsidR="00521B7F" w:rsidRPr="005B4847" w:rsidRDefault="00521B7F" w:rsidP="005A04E9">
      <w:pPr>
        <w:tabs>
          <w:tab w:val="left" w:pos="993"/>
        </w:tabs>
        <w:spacing w:after="0" w:line="240" w:lineRule="auto"/>
      </w:pPr>
    </w:p>
    <w:p w:rsidR="00521B7F" w:rsidRPr="005B4847" w:rsidRDefault="00521B7F" w:rsidP="005A04E9">
      <w:pPr>
        <w:tabs>
          <w:tab w:val="left" w:pos="993"/>
        </w:tabs>
        <w:spacing w:after="0" w:line="240" w:lineRule="auto"/>
      </w:pPr>
    </w:p>
    <w:p w:rsidR="00521B7F" w:rsidRPr="005B4847" w:rsidRDefault="00521B7F" w:rsidP="005A04E9">
      <w:pPr>
        <w:tabs>
          <w:tab w:val="left" w:pos="993"/>
        </w:tabs>
        <w:spacing w:after="0" w:line="240" w:lineRule="auto"/>
      </w:pPr>
    </w:p>
    <w:p w:rsidR="00521B7F" w:rsidRPr="005B4847" w:rsidRDefault="00521B7F" w:rsidP="005A04E9">
      <w:pPr>
        <w:tabs>
          <w:tab w:val="left" w:pos="993"/>
        </w:tabs>
        <w:spacing w:after="0" w:line="240" w:lineRule="auto"/>
      </w:pPr>
    </w:p>
    <w:p w:rsidR="00521B7F" w:rsidRPr="005B4847" w:rsidRDefault="00521B7F" w:rsidP="005A04E9">
      <w:pPr>
        <w:tabs>
          <w:tab w:val="left" w:pos="993"/>
        </w:tabs>
        <w:spacing w:after="0" w:line="240" w:lineRule="auto"/>
      </w:pPr>
    </w:p>
    <w:p w:rsidR="00521B7F" w:rsidRPr="005B4847" w:rsidRDefault="00521B7F" w:rsidP="005A04E9">
      <w:pPr>
        <w:tabs>
          <w:tab w:val="left" w:pos="993"/>
        </w:tabs>
        <w:spacing w:after="0" w:line="240" w:lineRule="auto"/>
      </w:pPr>
    </w:p>
    <w:p w:rsidR="00521B7F" w:rsidRPr="005B4847" w:rsidRDefault="00521B7F" w:rsidP="005A04E9">
      <w:pPr>
        <w:tabs>
          <w:tab w:val="left" w:pos="993"/>
        </w:tabs>
        <w:spacing w:after="0" w:line="240" w:lineRule="auto"/>
      </w:pPr>
    </w:p>
    <w:p w:rsidR="00521B7F" w:rsidRPr="005B4847" w:rsidRDefault="00521B7F" w:rsidP="005A04E9">
      <w:pPr>
        <w:tabs>
          <w:tab w:val="left" w:pos="993"/>
        </w:tabs>
        <w:spacing w:after="0" w:line="240" w:lineRule="auto"/>
      </w:pPr>
    </w:p>
    <w:p w:rsidR="00521B7F" w:rsidRPr="005B4847" w:rsidRDefault="00521B7F" w:rsidP="005A04E9">
      <w:pPr>
        <w:tabs>
          <w:tab w:val="left" w:pos="993"/>
        </w:tabs>
        <w:spacing w:after="0" w:line="240" w:lineRule="auto"/>
      </w:pPr>
    </w:p>
    <w:p w:rsidR="00521B7F" w:rsidRPr="005B4847" w:rsidRDefault="00521B7F" w:rsidP="005A04E9">
      <w:pPr>
        <w:tabs>
          <w:tab w:val="left" w:pos="993"/>
        </w:tabs>
        <w:spacing w:after="0" w:line="240" w:lineRule="auto"/>
      </w:pPr>
    </w:p>
    <w:p w:rsidR="00521B7F" w:rsidRPr="005B4847" w:rsidRDefault="00521B7F" w:rsidP="005A04E9">
      <w:pPr>
        <w:tabs>
          <w:tab w:val="left" w:pos="993"/>
        </w:tabs>
        <w:spacing w:after="0" w:line="240" w:lineRule="auto"/>
      </w:pPr>
    </w:p>
    <w:p w:rsidR="00521B7F" w:rsidRPr="005B4847" w:rsidRDefault="00521B7F" w:rsidP="005A04E9">
      <w:pPr>
        <w:tabs>
          <w:tab w:val="left" w:pos="993"/>
        </w:tabs>
        <w:spacing w:after="0" w:line="240" w:lineRule="auto"/>
      </w:pPr>
    </w:p>
    <w:p w:rsidR="00521B7F" w:rsidRPr="005B4847" w:rsidRDefault="00521B7F" w:rsidP="005A04E9">
      <w:pPr>
        <w:tabs>
          <w:tab w:val="left" w:pos="993"/>
        </w:tabs>
        <w:spacing w:after="0" w:line="240" w:lineRule="auto"/>
      </w:pPr>
    </w:p>
    <w:p w:rsidR="00521B7F" w:rsidRPr="005B4847" w:rsidRDefault="00521B7F" w:rsidP="005A04E9">
      <w:pPr>
        <w:tabs>
          <w:tab w:val="left" w:pos="993"/>
        </w:tabs>
        <w:spacing w:after="0" w:line="240" w:lineRule="auto"/>
      </w:pPr>
    </w:p>
    <w:p w:rsidR="00521B7F" w:rsidRPr="005B4847" w:rsidRDefault="00521B7F" w:rsidP="005A04E9">
      <w:pPr>
        <w:tabs>
          <w:tab w:val="left" w:pos="993"/>
        </w:tabs>
        <w:spacing w:after="0" w:line="240" w:lineRule="auto"/>
      </w:pPr>
    </w:p>
    <w:p w:rsidR="00521B7F" w:rsidRPr="005B4847" w:rsidRDefault="00521B7F" w:rsidP="005A04E9">
      <w:pPr>
        <w:tabs>
          <w:tab w:val="left" w:pos="993"/>
        </w:tabs>
        <w:spacing w:after="0" w:line="240" w:lineRule="auto"/>
      </w:pPr>
    </w:p>
    <w:p w:rsidR="00521B7F" w:rsidRPr="005B4847" w:rsidRDefault="00521B7F" w:rsidP="005A04E9">
      <w:pPr>
        <w:tabs>
          <w:tab w:val="left" w:pos="993"/>
        </w:tabs>
        <w:spacing w:after="0" w:line="240" w:lineRule="auto"/>
      </w:pPr>
    </w:p>
    <w:p w:rsidR="00521B7F" w:rsidRPr="005B4847" w:rsidRDefault="00521B7F" w:rsidP="005A04E9">
      <w:pPr>
        <w:tabs>
          <w:tab w:val="left" w:pos="993"/>
        </w:tabs>
        <w:spacing w:after="0" w:line="240" w:lineRule="auto"/>
      </w:pPr>
    </w:p>
    <w:p w:rsidR="00521B7F" w:rsidRPr="005B4847" w:rsidRDefault="00521B7F" w:rsidP="005A04E9">
      <w:pPr>
        <w:tabs>
          <w:tab w:val="left" w:pos="993"/>
        </w:tabs>
        <w:spacing w:after="0" w:line="240" w:lineRule="auto"/>
      </w:pPr>
    </w:p>
    <w:p w:rsidR="00521B7F" w:rsidRPr="005B4847" w:rsidRDefault="00521B7F" w:rsidP="005A04E9">
      <w:pPr>
        <w:tabs>
          <w:tab w:val="left" w:pos="993"/>
        </w:tabs>
        <w:spacing w:after="0" w:line="240" w:lineRule="auto"/>
      </w:pPr>
    </w:p>
    <w:p w:rsidR="00521B7F" w:rsidRPr="005B4847" w:rsidRDefault="00521B7F" w:rsidP="005A04E9">
      <w:pPr>
        <w:tabs>
          <w:tab w:val="left" w:pos="993"/>
        </w:tabs>
        <w:spacing w:after="0" w:line="240" w:lineRule="auto"/>
      </w:pPr>
    </w:p>
    <w:p w:rsidR="00521B7F" w:rsidRPr="005B4847" w:rsidRDefault="00521B7F" w:rsidP="005A04E9">
      <w:pPr>
        <w:tabs>
          <w:tab w:val="left" w:pos="993"/>
        </w:tabs>
        <w:spacing w:after="0" w:line="240" w:lineRule="auto"/>
      </w:pPr>
    </w:p>
    <w:p w:rsidR="00521B7F" w:rsidRPr="005B4847" w:rsidRDefault="00521B7F" w:rsidP="005A04E9">
      <w:pPr>
        <w:tabs>
          <w:tab w:val="left" w:pos="993"/>
        </w:tabs>
        <w:spacing w:after="0" w:line="240" w:lineRule="auto"/>
      </w:pPr>
    </w:p>
    <w:p w:rsidR="00521B7F" w:rsidRPr="005B4847" w:rsidRDefault="00521B7F" w:rsidP="005A04E9">
      <w:pPr>
        <w:tabs>
          <w:tab w:val="left" w:pos="993"/>
        </w:tabs>
        <w:spacing w:after="0" w:line="240" w:lineRule="auto"/>
        <w:sectPr w:rsidR="00521B7F" w:rsidRPr="005B4847" w:rsidSect="00943C47">
          <w:headerReference w:type="default" r:id="rId7"/>
          <w:footerReference w:type="default" r:id="rId8"/>
          <w:headerReference w:type="first" r:id="rId9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521B7F" w:rsidRPr="005B4847" w:rsidRDefault="00521B7F" w:rsidP="005A04E9">
      <w:pPr>
        <w:keepNext/>
        <w:widowControl w:val="0"/>
        <w:tabs>
          <w:tab w:val="lef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sz w:val="28"/>
          <w:szCs w:val="28"/>
          <w:lang w:eastAsia="ru-RU"/>
        </w:rPr>
        <w:t>Паспорт муниципальной программы «Формирование современной городской среды в муниципальном образовании «</w:t>
      </w:r>
      <w:r>
        <w:rPr>
          <w:rFonts w:ascii="Times New Roman" w:hAnsi="Times New Roman"/>
          <w:b/>
          <w:sz w:val="28"/>
          <w:szCs w:val="28"/>
          <w:lang w:eastAsia="ru-RU"/>
        </w:rPr>
        <w:t>Первоавгустовский сельсовет</w:t>
      </w:r>
      <w:r w:rsidRPr="005B4847">
        <w:rPr>
          <w:rFonts w:ascii="Times New Roman" w:hAnsi="Times New Roman"/>
          <w:b/>
          <w:sz w:val="28"/>
          <w:szCs w:val="28"/>
          <w:lang w:eastAsia="ru-RU"/>
        </w:rPr>
        <w:t>»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Дмитриевского района Курской области</w:t>
      </w:r>
      <w:r w:rsidRPr="005B4847">
        <w:rPr>
          <w:rFonts w:ascii="Times New Roman" w:hAnsi="Times New Roman"/>
          <w:b/>
          <w:sz w:val="28"/>
          <w:szCs w:val="28"/>
          <w:lang w:eastAsia="ru-RU"/>
        </w:rPr>
        <w:t xml:space="preserve"> на 2018-2024 годы»</w:t>
      </w:r>
    </w:p>
    <w:p w:rsidR="00521B7F" w:rsidRPr="005B4847" w:rsidRDefault="00521B7F" w:rsidP="005A04E9">
      <w:pPr>
        <w:keepNext/>
        <w:widowControl w:val="0"/>
        <w:tabs>
          <w:tab w:val="lef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52"/>
        <w:gridCol w:w="6946"/>
      </w:tblGrid>
      <w:tr w:rsidR="00521B7F" w:rsidRPr="005317C3" w:rsidTr="00B53153">
        <w:tc>
          <w:tcPr>
            <w:tcW w:w="2552" w:type="dxa"/>
          </w:tcPr>
          <w:p w:rsidR="00521B7F" w:rsidRPr="005B4847" w:rsidRDefault="00521B7F" w:rsidP="005A04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946" w:type="dxa"/>
          </w:tcPr>
          <w:p w:rsidR="00521B7F" w:rsidRPr="005B4847" w:rsidRDefault="00521B7F" w:rsidP="005A04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«Формирование современной городской среды </w:t>
            </w:r>
          </w:p>
          <w:p w:rsidR="00521B7F" w:rsidRPr="005B4847" w:rsidRDefault="00521B7F" w:rsidP="005A04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в муниципальном образовании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Первоавгустовский сельсовет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Дмитриевского района Курской области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21B7F" w:rsidRPr="005B4847" w:rsidRDefault="00521B7F" w:rsidP="00D269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на 2018-2024 годы»</w:t>
            </w:r>
          </w:p>
        </w:tc>
      </w:tr>
      <w:tr w:rsidR="00521B7F" w:rsidRPr="005317C3" w:rsidTr="00A16C58">
        <w:trPr>
          <w:trHeight w:val="654"/>
        </w:trPr>
        <w:tc>
          <w:tcPr>
            <w:tcW w:w="2552" w:type="dxa"/>
            <w:tcBorders>
              <w:bottom w:val="single" w:sz="4" w:space="0" w:color="auto"/>
            </w:tcBorders>
          </w:tcPr>
          <w:p w:rsidR="00521B7F" w:rsidRPr="005B4847" w:rsidRDefault="00521B7F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521B7F" w:rsidRPr="005B4847" w:rsidRDefault="00521B7F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Администрация Первоавгустовского сельсовета Дмитриевского района Курской области</w:t>
            </w:r>
          </w:p>
        </w:tc>
      </w:tr>
      <w:tr w:rsidR="00521B7F" w:rsidRPr="005317C3" w:rsidTr="00B53153">
        <w:tc>
          <w:tcPr>
            <w:tcW w:w="2552" w:type="dxa"/>
          </w:tcPr>
          <w:p w:rsidR="00521B7F" w:rsidRPr="005B4847" w:rsidRDefault="00521B7F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6946" w:type="dxa"/>
          </w:tcPr>
          <w:p w:rsidR="00521B7F" w:rsidRPr="005B4847" w:rsidRDefault="00521B7F" w:rsidP="004B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Первоавгустовского сельсовета Дмитриевского района</w:t>
            </w:r>
          </w:p>
        </w:tc>
      </w:tr>
      <w:tr w:rsidR="00521B7F" w:rsidRPr="005317C3" w:rsidTr="00B53153">
        <w:tc>
          <w:tcPr>
            <w:tcW w:w="2552" w:type="dxa"/>
          </w:tcPr>
          <w:p w:rsidR="00521B7F" w:rsidRPr="005B4847" w:rsidRDefault="00521B7F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6946" w:type="dxa"/>
          </w:tcPr>
          <w:p w:rsidR="00521B7F" w:rsidRPr="005B4847" w:rsidRDefault="00521B7F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качества, комфорта, функциональности       и эстетики городской среды на территории муниципального образования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Первоавгустовский сельсовет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Дмитриевского района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521B7F" w:rsidRPr="005317C3" w:rsidTr="00B53153">
        <w:tc>
          <w:tcPr>
            <w:tcW w:w="2552" w:type="dxa"/>
          </w:tcPr>
          <w:p w:rsidR="00521B7F" w:rsidRPr="005B4847" w:rsidRDefault="00521B7F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6946" w:type="dxa"/>
          </w:tcPr>
          <w:p w:rsidR="00521B7F" w:rsidRPr="005B4847" w:rsidRDefault="00521B7F" w:rsidP="005A04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847">
              <w:rPr>
                <w:rFonts w:ascii="Times New Roman" w:hAnsi="Times New Roman"/>
                <w:sz w:val="28"/>
                <w:szCs w:val="28"/>
              </w:rPr>
              <w:t>1. Обеспечение создания, содержания и развития объектов благоустройства на территории муниципального образования.</w:t>
            </w:r>
          </w:p>
          <w:p w:rsidR="00521B7F" w:rsidRPr="005B4847" w:rsidRDefault="00521B7F" w:rsidP="005A04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4847">
              <w:rPr>
                <w:rFonts w:ascii="Times New Roman" w:hAnsi="Times New Roman"/>
                <w:sz w:val="28"/>
                <w:szCs w:val="28"/>
              </w:rPr>
              <w:t xml:space="preserve">2. Повышение уровня вовлеченности заинтересованных граждан, организаций в реализацию мероприятий        по благоустройству территорий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21B7F" w:rsidRPr="005317C3" w:rsidTr="00B53153">
        <w:tc>
          <w:tcPr>
            <w:tcW w:w="2552" w:type="dxa"/>
          </w:tcPr>
          <w:p w:rsidR="00521B7F" w:rsidRPr="005B4847" w:rsidRDefault="00521B7F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Целевые показатели (индикаторы) Программы</w:t>
            </w:r>
          </w:p>
        </w:tc>
        <w:tc>
          <w:tcPr>
            <w:tcW w:w="6946" w:type="dxa"/>
          </w:tcPr>
          <w:p w:rsidR="00521B7F" w:rsidRPr="005B4847" w:rsidRDefault="00521B7F" w:rsidP="00B6368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 Доля реализованных проектов благоустройства дворовых территорий (полностью освещенных, оборудованных местами для проведения досуга             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территорий;</w:t>
            </w:r>
          </w:p>
          <w:p w:rsidR="00521B7F" w:rsidRPr="005B4847" w:rsidRDefault="00521B7F" w:rsidP="00B6368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2. 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территорий;</w:t>
            </w:r>
          </w:p>
          <w:p w:rsidR="00521B7F" w:rsidRPr="005B4847" w:rsidRDefault="00521B7F" w:rsidP="008F71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  <w:p w:rsidR="00521B7F" w:rsidRPr="005B4847" w:rsidRDefault="00521B7F" w:rsidP="0041158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4. Количество благоустроенных дворовых территорий;</w:t>
            </w:r>
          </w:p>
          <w:p w:rsidR="00521B7F" w:rsidRPr="005B4847" w:rsidRDefault="00521B7F" w:rsidP="0041158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5. Количество благоустроенных общественных территорий.</w:t>
            </w:r>
          </w:p>
        </w:tc>
      </w:tr>
      <w:tr w:rsidR="00521B7F" w:rsidRPr="005317C3" w:rsidTr="00B53153">
        <w:tc>
          <w:tcPr>
            <w:tcW w:w="2552" w:type="dxa"/>
          </w:tcPr>
          <w:p w:rsidR="00521B7F" w:rsidRPr="005B4847" w:rsidRDefault="00521B7F" w:rsidP="00666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6946" w:type="dxa"/>
          </w:tcPr>
          <w:p w:rsidR="00521B7F" w:rsidRPr="005B4847" w:rsidRDefault="00521B7F" w:rsidP="005A04E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Срок реализации – 2018-2024 годы.</w:t>
            </w:r>
          </w:p>
          <w:p w:rsidR="00521B7F" w:rsidRPr="005B4847" w:rsidRDefault="00521B7F" w:rsidP="005A04E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Этапы реализации программы не выделяются.</w:t>
            </w:r>
          </w:p>
        </w:tc>
      </w:tr>
      <w:tr w:rsidR="00521B7F" w:rsidRPr="005317C3" w:rsidTr="00B53153">
        <w:trPr>
          <w:trHeight w:val="557"/>
        </w:trPr>
        <w:tc>
          <w:tcPr>
            <w:tcW w:w="2552" w:type="dxa"/>
          </w:tcPr>
          <w:p w:rsidR="00521B7F" w:rsidRPr="005B4847" w:rsidRDefault="00521B7F" w:rsidP="00F5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Объемы бюджетных ассигнований Программы</w:t>
            </w:r>
          </w:p>
        </w:tc>
        <w:tc>
          <w:tcPr>
            <w:tcW w:w="6946" w:type="dxa"/>
          </w:tcPr>
          <w:p w:rsidR="00521B7F" w:rsidRPr="005B4847" w:rsidRDefault="00521B7F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Общий объем финансирования мероприятий программы на 2018 год составляет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712652,00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рублей, в том числе: </w:t>
            </w:r>
          </w:p>
          <w:p w:rsidR="00521B7F" w:rsidRPr="005B4847" w:rsidRDefault="00521B7F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641645,61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521B7F" w:rsidRPr="005B4847" w:rsidRDefault="00521B7F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–               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71006, 39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521B7F" w:rsidRPr="005B4847" w:rsidRDefault="00521B7F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Общий объем финансирования мероприятий программы на 2019 год составляет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949823,00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рублей, в том числе: </w:t>
            </w:r>
          </w:p>
          <w:p w:rsidR="00521B7F" w:rsidRPr="005B4847" w:rsidRDefault="00521B7F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879903,00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521B7F" w:rsidRPr="005B4847" w:rsidRDefault="00521B7F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–              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69920,00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521B7F" w:rsidRPr="005B4847" w:rsidRDefault="00521B7F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Общий объем финансирования мероприятий программы на 2020 год составляет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827260,00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рублей, в том числе: </w:t>
            </w:r>
          </w:p>
          <w:p w:rsidR="00521B7F" w:rsidRPr="005B4847" w:rsidRDefault="00521B7F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812098,00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521B7F" w:rsidRPr="005B4847" w:rsidRDefault="00521B7F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–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 15162,00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521B7F" w:rsidRPr="005B4847" w:rsidRDefault="00521B7F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Общий объем финансирования мероприятий программы на 2021 год составляет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800000,00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рублей, в том числе: </w:t>
            </w:r>
          </w:p>
          <w:p w:rsidR="00521B7F" w:rsidRPr="005B4847" w:rsidRDefault="00521B7F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730000,00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521B7F" w:rsidRPr="005B4847" w:rsidRDefault="00521B7F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–              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70000,00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521B7F" w:rsidRPr="005B4847" w:rsidRDefault="00521B7F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Общий объем финансирования мероприятий программы на 2022 год составляет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800000,00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рублей, в том числе: </w:t>
            </w:r>
          </w:p>
          <w:p w:rsidR="00521B7F" w:rsidRPr="005B4847" w:rsidRDefault="00521B7F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730000,00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521B7F" w:rsidRPr="005B4847" w:rsidRDefault="00521B7F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–              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70000,00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521B7F" w:rsidRPr="005B4847" w:rsidRDefault="00521B7F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Общий объем финансирования мероприятий программы на 2023 год составляет 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0,00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рублей, в том числе: </w:t>
            </w:r>
          </w:p>
          <w:p w:rsidR="00521B7F" w:rsidRPr="005B4847" w:rsidRDefault="00521B7F" w:rsidP="007A6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 счет средств бюджета Российской Федерации и за счет бюджета Курской области  – 0,00 руб.</w:t>
            </w:r>
          </w:p>
          <w:p w:rsidR="00521B7F" w:rsidRPr="005B4847" w:rsidRDefault="00521B7F" w:rsidP="007A6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– 0,00 руб.</w:t>
            </w:r>
          </w:p>
          <w:p w:rsidR="00521B7F" w:rsidRPr="005B4847" w:rsidRDefault="00521B7F" w:rsidP="007A6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 счет безвозмездных поступлений – 0,00 руб.</w:t>
            </w:r>
          </w:p>
          <w:p w:rsidR="00521B7F" w:rsidRPr="005B4847" w:rsidRDefault="00521B7F" w:rsidP="007A6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Общий объем финансирования мероприятий программы на 2024 год составляет 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0,00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рублей, в том числе: </w:t>
            </w:r>
          </w:p>
          <w:p w:rsidR="00521B7F" w:rsidRPr="005B4847" w:rsidRDefault="00521B7F" w:rsidP="007A6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 счет средств бюджета Российской Федерации и за счет бюджета Курской области  0,00 руб.</w:t>
            </w:r>
          </w:p>
          <w:p w:rsidR="00521B7F" w:rsidRPr="005B4847" w:rsidRDefault="00521B7F" w:rsidP="007A6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– 0,00 руб.</w:t>
            </w:r>
          </w:p>
          <w:p w:rsidR="00521B7F" w:rsidRPr="005B4847" w:rsidRDefault="00521B7F" w:rsidP="007A6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 счет безвозмездных поступлений – 0,00 руб.</w:t>
            </w:r>
          </w:p>
          <w:p w:rsidR="00521B7F" w:rsidRPr="005B4847" w:rsidRDefault="00521B7F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Общий объем финансирования мероприятий программы за 2018-2024 годы составляет                     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4089735,00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рублей, в том числе: </w:t>
            </w:r>
          </w:p>
          <w:p w:rsidR="00521B7F" w:rsidRPr="005B4847" w:rsidRDefault="00521B7F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 счет средств бюджета Российской Федерации и</w:t>
            </w:r>
          </w:p>
          <w:p w:rsidR="00521B7F" w:rsidRPr="005B4847" w:rsidRDefault="00521B7F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бюджета Курской области –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3793646,61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521B7F" w:rsidRPr="005B4847" w:rsidRDefault="00521B7F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296088,39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руб.</w:t>
            </w:r>
          </w:p>
          <w:p w:rsidR="00521B7F" w:rsidRPr="005B4847" w:rsidRDefault="00521B7F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 на реализацию муниципальной программы утверждается решением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Собрания депутатов Первоавгустовского сельсовета Дмитриевского района Курской области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на очередной финансовый год и плановый период. </w:t>
            </w:r>
          </w:p>
          <w:p w:rsidR="00521B7F" w:rsidRPr="005B4847" w:rsidRDefault="00521B7F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Ресурсное обеспечение программы за счет всех источников финансирования подлежит уточнению        в рамках бюджетного цикла.</w:t>
            </w:r>
          </w:p>
        </w:tc>
      </w:tr>
      <w:tr w:rsidR="00521B7F" w:rsidRPr="005317C3" w:rsidTr="00B53153">
        <w:tc>
          <w:tcPr>
            <w:tcW w:w="2552" w:type="dxa"/>
          </w:tcPr>
          <w:p w:rsidR="00521B7F" w:rsidRPr="005B4847" w:rsidRDefault="00521B7F" w:rsidP="00BE6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Ожидаемые результаты реализации Программы </w:t>
            </w:r>
          </w:p>
        </w:tc>
        <w:tc>
          <w:tcPr>
            <w:tcW w:w="6946" w:type="dxa"/>
          </w:tcPr>
          <w:p w:rsidR="00521B7F" w:rsidRPr="005B4847" w:rsidRDefault="00521B7F" w:rsidP="005A04E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Конечным результатом реализации программы является формирование комфортной для проживания и современной  городской среды, в том числе за счет повышения уровня благоустройства дворовых территорий, а также повышение уровня благоустройства общественных территорий.</w:t>
            </w:r>
          </w:p>
          <w:p w:rsidR="00521B7F" w:rsidRPr="005B4847" w:rsidRDefault="00521B7F" w:rsidP="00BE60F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Социальным эффектом реализации программы станет широкое вовлечение граждан, организаций                      в реализацию мероприятий по благоустройству муниципальных территорий.</w:t>
            </w:r>
          </w:p>
        </w:tc>
      </w:tr>
      <w:tr w:rsidR="00521B7F" w:rsidRPr="005317C3" w:rsidTr="00B53153">
        <w:tc>
          <w:tcPr>
            <w:tcW w:w="2552" w:type="dxa"/>
          </w:tcPr>
          <w:p w:rsidR="00521B7F" w:rsidRPr="005B4847" w:rsidRDefault="00521B7F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Управление Программой</w:t>
            </w:r>
          </w:p>
        </w:tc>
        <w:tc>
          <w:tcPr>
            <w:tcW w:w="6946" w:type="dxa"/>
          </w:tcPr>
          <w:p w:rsidR="00521B7F" w:rsidRPr="005B4847" w:rsidRDefault="00521B7F" w:rsidP="0041158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Координацию деятельности соисполнителей мероприятий программы по: подготовке и реализации                                 программных мероприятий; осуществлению ежеквартального мониторинга хода реализации муниципальной программы; предоставлению отчетности о достижении целевых показателей (индикаторов) муниципальной программы осуществляет комитет жилищно-коммунального хозяйства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 ТЭК Курской области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</w:tbl>
    <w:p w:rsidR="00521B7F" w:rsidRPr="005B4847" w:rsidRDefault="00521B7F" w:rsidP="00991B33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21B7F" w:rsidRPr="005B4847" w:rsidRDefault="00521B7F" w:rsidP="000A255E">
      <w:pPr>
        <w:pStyle w:val="ListParagraph"/>
        <w:keepNext/>
        <w:widowControl w:val="0"/>
        <w:numPr>
          <w:ilvl w:val="0"/>
          <w:numId w:val="15"/>
        </w:numPr>
        <w:shd w:val="clear" w:color="auto" w:fill="FFFFFF"/>
        <w:tabs>
          <w:tab w:val="left" w:pos="1276"/>
        </w:tabs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Характеристика состояния сферы благоустройства.</w:t>
      </w:r>
    </w:p>
    <w:p w:rsidR="00521B7F" w:rsidRPr="005B4847" w:rsidRDefault="00521B7F" w:rsidP="005A04E9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</w:rPr>
        <w:t>Муниципальная программа «Формирование современной городской среды в муниципальном образовании «</w:t>
      </w:r>
      <w:r>
        <w:rPr>
          <w:rFonts w:ascii="Times New Roman" w:hAnsi="Times New Roman"/>
          <w:sz w:val="28"/>
          <w:szCs w:val="28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</w:rPr>
        <w:t xml:space="preserve">» на 2018-2024 годы» (далее-Программа) 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направлена на 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повышение уровня благоустройства дворовых  и общественных территорий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«Первоавгустовский сельсовет» Дмитриевского района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</w:p>
    <w:p w:rsidR="00521B7F" w:rsidRPr="005B4847" w:rsidRDefault="00521B7F" w:rsidP="00666C77">
      <w:pPr>
        <w:widowControl w:val="0"/>
        <w:autoSpaceDE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1. Характеристика благоустройства дворовых территорий.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муниципальном образовании «Первоавгустовский сельсовет» Дмитриевского района</w:t>
      </w:r>
      <w:r w:rsidRPr="005B48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</w:t>
      </w:r>
      <w:r w:rsidRPr="005B4847">
        <w:rPr>
          <w:rFonts w:ascii="Times New Roman" w:hAnsi="Times New Roman"/>
          <w:sz w:val="28"/>
          <w:szCs w:val="28"/>
        </w:rPr>
        <w:t xml:space="preserve"> многоквартирных жилых домов. Основная часть домов построена от 25 до 70 лет назад.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Под дворовыми территориями многоквартирных домов понимается совокупность территорий, прилегающих к многоквартирным домам,                         с расположенными на них объектами, предназначенными для обслуживания           и эксплуатации таких домов, и элементами благоустройства этих территорий, в том числе парковками (парковочными местами), тротуарами  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Благоустройство дворов жилищного фонда на сегодняшний день                        в </w:t>
      </w:r>
      <w:r>
        <w:rPr>
          <w:rFonts w:ascii="Times New Roman" w:hAnsi="Times New Roman"/>
          <w:sz w:val="28"/>
          <w:szCs w:val="28"/>
        </w:rPr>
        <w:t>муниципальном образовании</w:t>
      </w:r>
      <w:r w:rsidRPr="005B4847">
        <w:rPr>
          <w:rFonts w:ascii="Times New Roman" w:hAnsi="Times New Roman"/>
          <w:sz w:val="28"/>
          <w:szCs w:val="28"/>
        </w:rPr>
        <w:t xml:space="preserve"> не отвечает нормативным требованиям.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Пришло в негодность асфальтовое покрытие внутриквартальных проездов и тротуаров</w:t>
      </w:r>
      <w:r>
        <w:rPr>
          <w:rFonts w:ascii="Times New Roman" w:hAnsi="Times New Roman"/>
          <w:sz w:val="28"/>
          <w:szCs w:val="28"/>
        </w:rPr>
        <w:t>. Асфальтобетонное покрытие на 8</w:t>
      </w:r>
      <w:r w:rsidRPr="005B4847">
        <w:rPr>
          <w:rFonts w:ascii="Times New Roman" w:hAnsi="Times New Roman"/>
          <w:sz w:val="28"/>
          <w:szCs w:val="28"/>
        </w:rPr>
        <w:t>0% дворовых территорий имеет высокий физический износ.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Недостаточно производились работы во дворах по уходу за зелеными насаждениями, восстановлению газонов, удалению старых и больных деревьев, недостаточно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цветники.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Система дождевой канализации находится в неисправном состоянии                 и не обеспечивает отвод вод в периоды выпадения обильных осадков,          что доставляет массу неудобств жителям и негативно влияет                                    на конструктивные элементы</w:t>
      </w:r>
      <w:r>
        <w:rPr>
          <w:rFonts w:ascii="Times New Roman" w:hAnsi="Times New Roman"/>
          <w:sz w:val="28"/>
          <w:szCs w:val="28"/>
        </w:rPr>
        <w:t xml:space="preserve"> зданий, </w:t>
      </w:r>
      <w:r w:rsidRPr="005B4847">
        <w:rPr>
          <w:rFonts w:ascii="Times New Roman" w:hAnsi="Times New Roman"/>
          <w:sz w:val="28"/>
          <w:szCs w:val="28"/>
        </w:rPr>
        <w:t xml:space="preserve"> дождевая канализация отсутствует по причине того, что ее устройство                                    не предусматривалось проектом.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В некоторых дворах отсутствует освещение дворовых территорий, необходимый набор малых архитектурных форм и обустроенных площадок. Отсутствуют специально обустроенные стоянки для автомобилей,                что приводит к их хаотичной парковке.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Состояние дворовых территорий является важным фактором формирования благоприятной городской среды.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Проблемы восстановления и ремонта асфальтового покрытия дворов, озеленения, освещения дворовых территорий, ремонта (устройства) дождевой канализации либо вертикальной планировки на сегодня весьма актуальны и не решены в полном объеме в связи с недостаточным финансированием отрасли.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Принимаемые в последнее время меры по частичному благоустройству дворовых территорий не приводят к должному результату, поскольку            не основаны на последовательном и комплексном подходе к решению проблемы и не позволяют консолидировать денежные средства                     для достижения поставленной цели.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К благоустройству дворовых территорий необходим последовательный комплексный подход, который предполагает использование программно-целевых методов, обеспечивающих увязку реализации мероприятий              по срокам, ресурсам и исполнителям.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В 2018 году</w:t>
      </w:r>
      <w:r>
        <w:rPr>
          <w:rFonts w:ascii="Times New Roman" w:hAnsi="Times New Roman"/>
          <w:sz w:val="28"/>
          <w:szCs w:val="28"/>
        </w:rPr>
        <w:t xml:space="preserve"> не проводилось</w:t>
      </w:r>
      <w:r w:rsidRPr="005B4847">
        <w:rPr>
          <w:rFonts w:ascii="Times New Roman" w:hAnsi="Times New Roman"/>
          <w:sz w:val="28"/>
          <w:szCs w:val="28"/>
        </w:rPr>
        <w:t xml:space="preserve"> з благоустройство дворо</w:t>
      </w:r>
      <w:r>
        <w:rPr>
          <w:rFonts w:ascii="Times New Roman" w:hAnsi="Times New Roman"/>
          <w:sz w:val="28"/>
          <w:szCs w:val="28"/>
        </w:rPr>
        <w:t xml:space="preserve">вых территорий  на территории </w:t>
      </w:r>
      <w:r w:rsidRPr="005B4847">
        <w:rPr>
          <w:rFonts w:ascii="Times New Roman" w:hAnsi="Times New Roman"/>
          <w:sz w:val="28"/>
          <w:szCs w:val="28"/>
        </w:rPr>
        <w:t xml:space="preserve"> многоквартирных домов. 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В то же время в вопросах благоустройства дворовых территорий имеется ряд проблем: 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отсутствие четких границ между общегородской и дворовой территорией;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хаотичная парковка;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отсутствие освещения придомовой территории;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отсутствие инфраструктуры для различных групп пользователей (пенсионеры, дети, маломобильные группы населения, собаководы, автомобилисты, молодые люди и др.).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Для решения указанных проблем необходимо решить ряд задач.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Формирование границ на территории необходимо для обеспечения комфорта и безопасности разных групп пользователей.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Локализация парковок будет способствовать освобождению территории перед окнами домов и около площадок отдыха.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Организация функционального освещения повысит безопасность использования территории.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Для разностороннего развития детей необходима организация площадок, которые отвечают интересам различных возрастных групп. 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Для отдыха взрослого населения следует оборудовать площадки          как для занятий спортом, так и для тихого отдыха. 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Обеспечение доступности для маломобильных групп населения,                        в т.ч. создание безбарьерной среды для маломобильных граждан. 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Организация мест для выгула домашних животных повышает санитарное состояние территории и безопасность для других групп пользователей.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Высадка деревьев и кустарников (озеленение) способствует повышению климатического комфорта во дворах: защите от шума и ветра, солнца, выхлопных газов.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Вовлечение граждан и организаций в реализацию мероприятий                       по благоустройству дворовых территорий сформирует положительное отношение граждан, в т.ч. молодежи к собственному муниципальному образованию.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Пространство двора ограничено, и в каждом конкретном случае требуется делать выбор между тем или иным решением. Такие решения необходимо принимать совместно с жителями.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Основным методом решения проблемы должно стать благоустройство дворовых территорий, которое представляет из себя совокупность мероприятий, направленных на создание и поддержание функционально, экологически  и эстетически организованной городской среды, улучшение содержания  и безопасности дворовых территорий.</w:t>
      </w:r>
    </w:p>
    <w:p w:rsidR="00521B7F" w:rsidRPr="005B4847" w:rsidRDefault="00521B7F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Реализация Программы позволит создать благоприятные условия среды обитания, повысить комфортн</w:t>
      </w:r>
      <w:r>
        <w:rPr>
          <w:rFonts w:ascii="Times New Roman" w:hAnsi="Times New Roman"/>
          <w:sz w:val="28"/>
          <w:szCs w:val="28"/>
        </w:rPr>
        <w:t>ость проживания населения</w:t>
      </w:r>
      <w:r w:rsidRPr="005B4847">
        <w:rPr>
          <w:rFonts w:ascii="Times New Roman" w:hAnsi="Times New Roman"/>
          <w:sz w:val="28"/>
          <w:szCs w:val="28"/>
        </w:rPr>
        <w:t>, увеличить площадь озеленения территорий, обеспечить более эффективную эксплуатацию дворовых территорий жилых домов, улучшить условия          для отдыха и занятий спортом.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2. Характеристика сферы благоустройства общественных территорий.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Внешний облик </w:t>
      </w:r>
      <w:r>
        <w:rPr>
          <w:rFonts w:ascii="Times New Roman" w:hAnsi="Times New Roman"/>
          <w:sz w:val="28"/>
          <w:szCs w:val="28"/>
        </w:rPr>
        <w:t>поселка</w:t>
      </w:r>
      <w:r w:rsidRPr="005B4847">
        <w:rPr>
          <w:rFonts w:ascii="Times New Roman" w:hAnsi="Times New Roman"/>
          <w:sz w:val="28"/>
          <w:szCs w:val="28"/>
        </w:rPr>
        <w:t>, его эстетический вид во многом зависят                         от степени благоустроенности территории, от площади озеленения.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Общественные территории – это </w:t>
      </w:r>
      <w:r w:rsidRPr="005B48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территории муниципального образования соответствующего функционального назначения (площади, набережные, пешеходные зоны, улицы, скверы,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парковые зоны</w:t>
      </w:r>
      <w:r w:rsidRPr="005B48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, иные территории).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Озеленение территории современного </w:t>
      </w:r>
      <w:r>
        <w:rPr>
          <w:rFonts w:ascii="Times New Roman" w:hAnsi="Times New Roman"/>
          <w:sz w:val="28"/>
          <w:szCs w:val="28"/>
        </w:rPr>
        <w:t>поселка</w:t>
      </w:r>
      <w:r w:rsidRPr="005B4847">
        <w:rPr>
          <w:rFonts w:ascii="Times New Roman" w:hAnsi="Times New Roman"/>
          <w:sz w:val="28"/>
          <w:szCs w:val="28"/>
        </w:rPr>
        <w:t xml:space="preserve"> является неотъемлемой частью развития как вновь осваиваемых участков, так и существующей застройки. Зеленые насаждения в </w:t>
      </w:r>
      <w:r>
        <w:rPr>
          <w:rFonts w:ascii="Times New Roman" w:hAnsi="Times New Roman"/>
          <w:sz w:val="28"/>
          <w:szCs w:val="28"/>
        </w:rPr>
        <w:t xml:space="preserve">сельском </w:t>
      </w:r>
      <w:r w:rsidRPr="005B4847">
        <w:rPr>
          <w:rFonts w:ascii="Times New Roman" w:hAnsi="Times New Roman"/>
          <w:sz w:val="28"/>
          <w:szCs w:val="28"/>
        </w:rPr>
        <w:t>пространстве играют несколько важных ролей: социальную, рекреационную, санитарно-гигиеническую, эстетическую, ландшафтно-архитектурную.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5B4847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5B4847">
        <w:rPr>
          <w:rFonts w:ascii="Times New Roman" w:hAnsi="Times New Roman"/>
          <w:sz w:val="28"/>
          <w:szCs w:val="28"/>
        </w:rPr>
        <w:t xml:space="preserve"> </w:t>
      </w:r>
      <w:r w:rsidRPr="005B48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за счет разных источников финансирования проводились работы по благоустройству общественных территорий различного функционального назначения.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 соответствии со Сводом правил «Градостроительство. Планировка                 и застройка городских и сельских поселений» (СП 42.13330.2016 «СНиП 2.07.01-89*), направленным на обеспечение градостроительными средствами безопасности и устойчивости развития поселений, охрану здоровья населения, рациональное использование природных ресурсов и охрану окружающей среды, защиту территорий поселений от неблагоприятных воздействий природного и техногенного характера, а также на создание условий для реализации определенных законодательством Российской Федерации социальных гарантий граждан, в городских и сельских поселениях необходимо предусматривать, как правило, непрерывную систему озелененных территорий общего пользования и других открытых пространств в увязке с природным каркасом. Суммарная площадь озелененных территорий общего пользования – парков, лесопарков, садов, скверов, бульваров и др. должна быть не менее 16 кв. м./человека.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Проблемы общественных территорий муниципального образования: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состояние и развитие парков, скверов, набережных;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отсутствие необходимого количества качественных зон отдыха;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неудовлетворительное состояние малых архитектурных форм;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территория парков и скверов превращается в нерегулируемую паркинговую зону;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сокращение зеленых насаждений;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отсутствие инфраструктуры для различных групп пользователей,                     в т.ч. для маломобильных групп населения;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замусоренность территорий.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Для решения указанных проблем необходимо решить ряд задач: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приведение парков, скверов, набережных, а также малых архитектурных форм в нормативное состояние обеспечит качественное изменение общественных территорий, повысит степень удовлетворенности населения уровнем благоустройства;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обеспечение доступности для маломобильных групп населения обеспечит создание безбарьерной среды для данной группы населения в зоне общественных территорий;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привитие жителям любви и уважения к своему </w:t>
      </w:r>
      <w:r>
        <w:rPr>
          <w:rFonts w:ascii="Times New Roman" w:hAnsi="Times New Roman"/>
          <w:sz w:val="28"/>
          <w:szCs w:val="28"/>
          <w:lang w:eastAsia="ru-RU"/>
        </w:rPr>
        <w:t>поселку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, к соблюдению чистоты и порядка на территории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и вовлечение граждан                        и организаций в реализацию мероприятий по благоустройству общественных территорий сформирует положительное отношение граждан, в т.ч. молодежи к собственному муниципальному образованию.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Для обеспечения благоустройства общественных территорий целесообразно проведение таких мероприятий, как оборудование малыми архитектурными формами, фонтанами, иными некапитальными объектами; устройство пешеходных дорожек, освещение территорий, в т. ч. декоративное; обустройство площадок для отдыха, детских, спортивных площадок; установка скамеек и урн, контейнеров для сбора мусора; оформление цветников; обеспечение физической, пространственной                                      и информационной доступности  общественных территорий для инвалидов     и других маломобильных групп населения.</w:t>
      </w:r>
    </w:p>
    <w:p w:rsidR="00521B7F" w:rsidRPr="005B4847" w:rsidRDefault="00521B7F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Выполнение всего комплекса работ, предусмотренных Программой, повысит благоустройство и придаст привлекательность общест</w:t>
      </w:r>
      <w:r>
        <w:rPr>
          <w:rFonts w:ascii="Times New Roman" w:hAnsi="Times New Roman"/>
          <w:sz w:val="28"/>
          <w:szCs w:val="28"/>
        </w:rPr>
        <w:t>венным территориям муниципального образования «Первоавгустовский сельсовет» Дмитриевского района</w:t>
      </w:r>
      <w:r w:rsidRPr="005B4847">
        <w:rPr>
          <w:rFonts w:ascii="Times New Roman" w:hAnsi="Times New Roman"/>
          <w:sz w:val="28"/>
          <w:szCs w:val="28"/>
        </w:rPr>
        <w:t>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В 2018-2024 гг. благоустройство общественных территорий (площади, набережные, улицы, пешеходные зоны, скверы, парки, иные территории)                    и дворовых территорий будет реализовано с учетом комплексного подхода. 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Благоустройство дворовых территорий предусматривает:</w:t>
      </w:r>
    </w:p>
    <w:p w:rsidR="00521B7F" w:rsidRPr="005B4847" w:rsidRDefault="00521B7F" w:rsidP="005814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минимальный перечень работ по благоустройству:</w:t>
      </w:r>
    </w:p>
    <w:p w:rsidR="00521B7F" w:rsidRPr="005B4847" w:rsidRDefault="00521B7F" w:rsidP="005814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ремонт дворовых проездов;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обеспечение освещения дворовых территорий;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установка скамеек, урн для мусора;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установка бордюров;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устройство и (или) ремонт территории перед подъездом многоквартирного дома;</w:t>
      </w:r>
    </w:p>
    <w:p w:rsidR="00521B7F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ремонт и (или) устройство (асфальтирование) тротуара, если                     он отсутствует на дворовой территории.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75B7">
        <w:rPr>
          <w:rFonts w:ascii="Times New Roman" w:hAnsi="Times New Roman"/>
          <w:sz w:val="28"/>
          <w:szCs w:val="28"/>
        </w:rPr>
        <w:t xml:space="preserve">Минимальный перечень работ по благоустройству реализуется при наличии решения собственников помещений в многоквартирном доме, дворовая территория которого благоустраивается, о принятии созданного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5675B7">
        <w:rPr>
          <w:rFonts w:ascii="Times New Roman" w:hAnsi="Times New Roman"/>
          <w:sz w:val="28"/>
          <w:szCs w:val="28"/>
        </w:rPr>
        <w:t>в результате благоустройства имущества в состав общего имущества многоквартирного дома.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Визуализированный перечень образцов элементов благоустройства, предлагаемых к размещению на дворовой территории, приведен                        в Приложении 8 к Программе.</w:t>
      </w:r>
    </w:p>
    <w:p w:rsidR="00521B7F" w:rsidRPr="005B4847" w:rsidRDefault="00521B7F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Доля финансового участия заинтересованных лиц в выполнении минимального перечня работ по благоустройству дворовых территорий                    не предусмотрена.</w:t>
      </w:r>
    </w:p>
    <w:p w:rsidR="00521B7F" w:rsidRPr="005B4847" w:rsidRDefault="00521B7F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Заинтересованные лица принимают участие в реализации мероприятий                     по благоустройству дворовых территорий в рамках минимального перечня работ по благоустройству в форме трудового участия.</w:t>
      </w:r>
    </w:p>
    <w:p w:rsidR="00521B7F" w:rsidRPr="005B4847" w:rsidRDefault="00521B7F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специальной квалификации и организуемая для выполнения минимального перечня работ по благоустройству дворовых территорий.</w:t>
      </w:r>
    </w:p>
    <w:p w:rsidR="00521B7F" w:rsidRPr="005B4847" w:rsidRDefault="00521B7F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оформленным соответствующим протоколом общего собрания собственников помещений в многоквартирном доме.</w:t>
      </w:r>
    </w:p>
    <w:p w:rsidR="00521B7F" w:rsidRPr="005B4847" w:rsidRDefault="00521B7F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Трудовое участие граждан может быть внесено в виде следующих мероприятий, не требующих специальной квалификации, таких как:</w:t>
      </w:r>
    </w:p>
    <w:p w:rsidR="00521B7F" w:rsidRPr="005B4847" w:rsidRDefault="00521B7F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субботники;</w:t>
      </w:r>
    </w:p>
    <w:p w:rsidR="00521B7F" w:rsidRPr="005B4847" w:rsidRDefault="00521B7F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подготовка дворовой территории к началу работ (земляные работы);</w:t>
      </w:r>
    </w:p>
    <w:p w:rsidR="00521B7F" w:rsidRPr="005B4847" w:rsidRDefault="00521B7F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участие в строительных работах:</w:t>
      </w:r>
    </w:p>
    <w:p w:rsidR="00521B7F" w:rsidRPr="005B4847" w:rsidRDefault="00521B7F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демонтаж старого оборудования, установка уличной мебели, зачистка   от ржавчины, окрашивание элементов благоустройства;</w:t>
      </w:r>
    </w:p>
    <w:p w:rsidR="00521B7F" w:rsidRPr="005B4847" w:rsidRDefault="00521B7F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участие в озеленении территории: высадка растений, создание клумб, уборка территории;</w:t>
      </w:r>
    </w:p>
    <w:p w:rsidR="00521B7F" w:rsidRPr="005B4847" w:rsidRDefault="00521B7F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обеспечение благоприятных условий для работников подрядной организации, выполняющей работы (например, организация горячего чая).</w:t>
      </w:r>
    </w:p>
    <w:p w:rsidR="00521B7F" w:rsidRPr="005B4847" w:rsidRDefault="00521B7F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 качестве документов (материалов), подтверждающих трудовое участие, могут быть представлены отчет о выполнении работ, включающий информацию о проведении мероприятия с трудовым участием граждан, отчет совета многоквартирного дома, лица, управляющего многоквартирным домом, о  проведении мероприятия с трудовым участием граждан. При этом в качестве приложения к такому отчету рекомендуется представлять фото-, видеоматериалы, подтверждающие проведение мероприятия с трудовым участием граждан.</w:t>
      </w:r>
    </w:p>
    <w:p w:rsidR="00521B7F" w:rsidRPr="005B4847" w:rsidRDefault="00521B7F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дополнительный перечень работ по благоустройству: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оборудование детских и (или) спортивных площадок;</w:t>
      </w:r>
    </w:p>
    <w:p w:rsidR="00521B7F" w:rsidRPr="005B4847" w:rsidRDefault="00521B7F" w:rsidP="00DC27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оборудование автомобильных парковок;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озеленение территорий;</w:t>
      </w:r>
    </w:p>
    <w:p w:rsidR="00521B7F" w:rsidRPr="005675B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75B7">
        <w:rPr>
          <w:rFonts w:ascii="Times New Roman" w:hAnsi="Times New Roman"/>
          <w:sz w:val="28"/>
          <w:szCs w:val="28"/>
        </w:rPr>
        <w:t>иные виды работ.</w:t>
      </w:r>
    </w:p>
    <w:p w:rsidR="00521B7F" w:rsidRPr="005675B7" w:rsidRDefault="00521B7F" w:rsidP="00805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75B7">
        <w:rPr>
          <w:rFonts w:ascii="Times New Roman" w:hAnsi="Times New Roman"/>
          <w:sz w:val="28"/>
          <w:szCs w:val="28"/>
        </w:rPr>
        <w:t xml:space="preserve">Дополнительный перечень  работ по благоустройству реализуется только при условии реализации работ, предусмотренных минимальным перечнем работ по благоустройству.  </w:t>
      </w:r>
    </w:p>
    <w:p w:rsidR="00521B7F" w:rsidRPr="005675B7" w:rsidRDefault="00521B7F" w:rsidP="00805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75B7">
        <w:rPr>
          <w:rFonts w:ascii="Times New Roman" w:hAnsi="Times New Roman"/>
          <w:sz w:val="28"/>
          <w:szCs w:val="28"/>
        </w:rPr>
        <w:t>Дополнительный перечень работ по благоустройству реализуется при наличии решения собственников помещений в многоквартирном доме, дворовая территория которого благоустраивается, о принятии созданного               в результате благоустройства имущества в состав общего имущества многоквартирного дома.</w:t>
      </w:r>
    </w:p>
    <w:p w:rsidR="00521B7F" w:rsidRPr="005B4847" w:rsidRDefault="00521B7F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75B7">
        <w:rPr>
          <w:rFonts w:ascii="Times New Roman" w:hAnsi="Times New Roman"/>
          <w:sz w:val="28"/>
          <w:szCs w:val="28"/>
          <w:lang w:eastAsia="ru-RU"/>
        </w:rPr>
        <w:t>Форма участия заинтересованных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лиц в выполнении дополнительного перечня работ по благоустройству дворовых территорий многоквартирных домов </w:t>
      </w:r>
      <w:r w:rsidRPr="005675B7">
        <w:rPr>
          <w:rFonts w:ascii="Times New Roman" w:hAnsi="Times New Roman"/>
          <w:sz w:val="28"/>
          <w:szCs w:val="28"/>
          <w:lang w:eastAsia="ru-RU"/>
        </w:rPr>
        <w:t>– финансовое и трудовое. Доля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финансового участия заинтересованных лиц в выполнении дополнительного перечня работ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по благоустройству дворовых территорий многоквартирных домов определяется в размере не менее 20 процентов стоимости таких работ. Финансовое участие заинтересованных лиц в выполнении мероприятий по благоустройству подтверждается документально. 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Ориентировочная нормативная стоимость (единичные расценки) работ              по благоустройству, входящих в состав минимального и дополнительного перечней работ приведена в Приложении 7 к Программе. Стоимость работ носит ориентировочный характер и подлежит ежегодному уточнению             (в том числе  с применением дефляторов и индексов). </w:t>
      </w:r>
    </w:p>
    <w:p w:rsidR="00521B7F" w:rsidRPr="005B4847" w:rsidRDefault="00521B7F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Благоустройство общественных территорий предусматривает:  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освещение общественных территорий;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установку скамеек;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установку урн для мусора;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озеленение;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иные виды работ.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При формировании адресного перечня, включаемого в Программу, необходимо руководствоваться правилом первоочередного включения пространств, благоустройство которых будет иметь наибольший эффект         с точки зре</w:t>
      </w:r>
      <w:r>
        <w:rPr>
          <w:rFonts w:ascii="Times New Roman" w:hAnsi="Times New Roman"/>
          <w:sz w:val="28"/>
          <w:szCs w:val="28"/>
        </w:rPr>
        <w:t>ния создания удобств для жителей поселка</w:t>
      </w:r>
      <w:r w:rsidRPr="005B4847">
        <w:rPr>
          <w:rFonts w:ascii="Times New Roman" w:hAnsi="Times New Roman"/>
          <w:sz w:val="28"/>
          <w:szCs w:val="28"/>
        </w:rPr>
        <w:t xml:space="preserve">, повышения привлекательности </w:t>
      </w:r>
      <w:r>
        <w:rPr>
          <w:rFonts w:ascii="Times New Roman" w:hAnsi="Times New Roman"/>
          <w:sz w:val="28"/>
          <w:szCs w:val="28"/>
        </w:rPr>
        <w:t>поселка</w:t>
      </w:r>
      <w:r w:rsidRPr="005B4847">
        <w:rPr>
          <w:rFonts w:ascii="Times New Roman" w:hAnsi="Times New Roman"/>
          <w:sz w:val="28"/>
          <w:szCs w:val="28"/>
        </w:rPr>
        <w:t xml:space="preserve"> для гостей и развития предпринимательства.</w:t>
      </w:r>
    </w:p>
    <w:p w:rsidR="00521B7F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Адресный перечень дворовых территорий многоквартирных домов, расположенных на территории муниципального образования «</w:t>
      </w:r>
      <w:r>
        <w:rPr>
          <w:rFonts w:ascii="Times New Roman" w:hAnsi="Times New Roman"/>
          <w:sz w:val="28"/>
          <w:szCs w:val="28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Дмитриевского района</w:t>
      </w:r>
      <w:r w:rsidRPr="005B4847">
        <w:rPr>
          <w:rFonts w:ascii="Times New Roman" w:hAnsi="Times New Roman"/>
          <w:sz w:val="28"/>
          <w:szCs w:val="28"/>
        </w:rPr>
        <w:t>, нуждающихся в благоустройстве и подлежащих благоустройству в 2018-2024гг., формируется согласно Приложению 4 к Программе. Включение дворовой территории в Программу без решения заинтересованных лиц           не допускается.</w:t>
      </w:r>
    </w:p>
    <w:p w:rsidR="00521B7F" w:rsidRPr="005B4847" w:rsidRDefault="00521B7F" w:rsidP="000F29BD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Дворовые территории многоквартирных домов, расположенных                     на территории муниципального образования «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>, нуждающиеся                    в благоустройстве и подлежащие благоустройству в 2018-2024 гг., подлежат включению в Программу согласно Порядку представления, рассмотрения             и оценки предложений заинтересованных лиц о включении дворовой территории  в муниципальную программу формирования современной городской среды в рамках приоритетного проекта «Формирование современной городской среды в муниципальном образовании «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>, утвержденному п</w:t>
      </w:r>
      <w:r>
        <w:rPr>
          <w:rFonts w:ascii="Times New Roman" w:hAnsi="Times New Roman"/>
          <w:sz w:val="28"/>
          <w:szCs w:val="28"/>
          <w:lang w:eastAsia="ru-RU"/>
        </w:rPr>
        <w:t>остановлением Администрации Первоавгустовского сельсовета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 от </w:t>
      </w:r>
      <w:r>
        <w:rPr>
          <w:rFonts w:ascii="Times New Roman" w:hAnsi="Times New Roman"/>
          <w:sz w:val="28"/>
          <w:szCs w:val="28"/>
          <w:lang w:eastAsia="ru-RU"/>
        </w:rPr>
        <w:t xml:space="preserve">22 ноября 2017 года № 118 (в ред. от 17.05.2018 № </w:t>
      </w:r>
      <w:r w:rsidRPr="005B4847">
        <w:rPr>
          <w:rFonts w:ascii="Times New Roman" w:hAnsi="Times New Roman"/>
          <w:sz w:val="28"/>
          <w:szCs w:val="28"/>
          <w:lang w:eastAsia="ru-RU"/>
        </w:rPr>
        <w:t>62</w:t>
      </w:r>
      <w:r>
        <w:rPr>
          <w:rFonts w:ascii="Times New Roman" w:hAnsi="Times New Roman"/>
          <w:sz w:val="28"/>
          <w:szCs w:val="28"/>
          <w:lang w:eastAsia="ru-RU"/>
        </w:rPr>
        <w:t>, в ред. от 28.06.2019 № 79</w:t>
      </w:r>
      <w:r w:rsidRPr="005B4847">
        <w:rPr>
          <w:rFonts w:ascii="Times New Roman" w:hAnsi="Times New Roman"/>
          <w:sz w:val="28"/>
          <w:szCs w:val="28"/>
          <w:lang w:eastAsia="ru-RU"/>
        </w:rPr>
        <w:t>),  в пределах объема бюджетных ассигнований, предусмотренных Программой.</w:t>
      </w:r>
    </w:p>
    <w:p w:rsidR="00521B7F" w:rsidRPr="005B4847" w:rsidRDefault="00521B7F" w:rsidP="008137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образование «Первоавгустовский сельсовет» Дмитриевского района вправе исключить                        из адресного перечня дворовых территорий, подлежащих благоустройству                 в рамках реализации Программы, дворовые территории, собственники помещений многоквартирных домов которых приняли решение об отказе               от благоустройства дворовой территории  в рамках реализации Программы или не приняли решения о благоустройстве дворовой территории в сроки, установленные Программой. При этом исключение дворовой территории из перечня дворовых территорий, подлежащих благоустройству в рамках реализации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и дополнительного перечня работ по благоустройству дворовых территорий предоставляется заинтересованными лицами вместе с заявкой.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Благоустройство дворовых и общественных территорий выполняется     с учетом Порядка разработки, обсуждения, согласования и утверждения дизайн - проекта благоустройства дворовой территории многоквартирного дома, расположенного на территории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  <w:r w:rsidRPr="005B4847">
        <w:rPr>
          <w:rFonts w:ascii="Times New Roman" w:hAnsi="Times New Roman"/>
          <w:sz w:val="28"/>
          <w:szCs w:val="28"/>
          <w:lang w:eastAsia="ru-RU"/>
        </w:rPr>
        <w:t>, а также дизайн-проекта благоустройства территории общего пользования, Порядка представления, рассмотрения и оценки предложений граждан, организаций о включении в муниципальную программу формирования современной городской среды на территории муниципального образования «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в 2018-2022 годах общественной территории, подлеж</w:t>
      </w:r>
      <w:r>
        <w:rPr>
          <w:rFonts w:ascii="Times New Roman" w:hAnsi="Times New Roman"/>
          <w:sz w:val="28"/>
          <w:szCs w:val="28"/>
          <w:lang w:eastAsia="ru-RU"/>
        </w:rPr>
        <w:t>ащей благоустройству в 2018-2024 годах.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Благоустройство общественных территорий включает в себя:</w:t>
      </w:r>
    </w:p>
    <w:p w:rsidR="00521B7F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подготовка перечня общественных территорий, подлежащих благоустройству;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75B7">
        <w:rPr>
          <w:rFonts w:ascii="Times New Roman" w:hAnsi="Times New Roman"/>
          <w:sz w:val="28"/>
          <w:szCs w:val="28"/>
        </w:rPr>
        <w:t>разработку проектной и сметной документации по объектам, благоустройство  которых запланировано и будет проводиться в рамках реализации Программы.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реализация мероприятий по благоустройству общественных территорий. </w:t>
      </w:r>
    </w:p>
    <w:p w:rsidR="00521B7F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Адресный перечень общественных территорий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5B4847">
        <w:rPr>
          <w:rFonts w:ascii="Times New Roman" w:hAnsi="Times New Roman"/>
          <w:sz w:val="28"/>
          <w:szCs w:val="28"/>
        </w:rPr>
        <w:t>, нуждающихся в благоустройстве и подлежащих благоустройству                     в 2018-2024гг., формируется по итогам общественного обсуждения, примерный перечень указан в Приложении 5 к Программе.</w:t>
      </w:r>
    </w:p>
    <w:p w:rsidR="00521B7F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образование «Первоавгустовский сельсовет» Дмитриевского района вправе исключить из адресного перечня дворовых и общественных территорий, подлежащих благоустройству в рамках реализации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                     для муниципальных или государственных нужд в соответствии                         с генеральным планом соответствующего поселения при условии одобрения решения об исключении указанных территорий из адресного перечня дворовых и общественных территорий межведомственной комиссией                        в порядке, установленном такой комиссией.</w:t>
      </w:r>
    </w:p>
    <w:p w:rsidR="00521B7F" w:rsidRPr="005B4847" w:rsidRDefault="00521B7F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Проведение мероприятий по благоустройству дворовых  территорий многоквартирных домов, расположенных на территории муниципального образования «</w:t>
      </w:r>
      <w:r>
        <w:rPr>
          <w:rFonts w:ascii="Times New Roman" w:hAnsi="Times New Roman"/>
          <w:sz w:val="28"/>
          <w:szCs w:val="28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Дмитриевского района</w:t>
      </w:r>
      <w:r w:rsidRPr="005B4847">
        <w:rPr>
          <w:rFonts w:ascii="Times New Roman" w:hAnsi="Times New Roman"/>
          <w:sz w:val="28"/>
          <w:szCs w:val="28"/>
        </w:rPr>
        <w:t xml:space="preserve">, а также общественных территорий </w:t>
      </w:r>
      <w:r>
        <w:rPr>
          <w:rFonts w:ascii="Times New Roman" w:hAnsi="Times New Roman"/>
          <w:sz w:val="28"/>
          <w:szCs w:val="28"/>
        </w:rPr>
        <w:t>п. Первоавгустовский</w:t>
      </w:r>
      <w:r w:rsidRPr="005B4847">
        <w:rPr>
          <w:rFonts w:ascii="Times New Roman" w:hAnsi="Times New Roman"/>
          <w:sz w:val="28"/>
          <w:szCs w:val="28"/>
        </w:rPr>
        <w:t xml:space="preserve"> 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521B7F" w:rsidRPr="005B4847" w:rsidRDefault="00521B7F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Комплексный подход к реализации мероприятий по благоустройству, отвечающих современным требованиям, позволит создать современную городскую комфортную среду для проживания граждан и пребывания отдыхающих, а также комфортное современное «общественное пространство».</w:t>
      </w:r>
    </w:p>
    <w:p w:rsidR="00521B7F" w:rsidRPr="005B4847" w:rsidRDefault="00521B7F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Применение программного метода позволит поэтапно осуществлять комплексное благоустройство дворовых и общественных территорий              с учетом мнения граждан, а именно:</w:t>
      </w:r>
    </w:p>
    <w:p w:rsidR="00521B7F" w:rsidRPr="005B4847" w:rsidRDefault="00521B7F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повысит уровень планирования и реализации мероприятий                           по благоустройству (сделает их современными, эффективными, оптимальными, открытыми, востребованными гражданами);</w:t>
      </w:r>
    </w:p>
    <w:p w:rsidR="00521B7F" w:rsidRPr="005B4847" w:rsidRDefault="00521B7F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запустит реализацию механизма поддержки мероприятий                            по благоустройству, инициированных гражданами;</w:t>
      </w:r>
    </w:p>
    <w:p w:rsidR="00521B7F" w:rsidRPr="005B4847" w:rsidRDefault="00521B7F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запустит механизм финансового и трудового участия граждан                        и организаций  в реализации мероприятий по благоустройству;</w:t>
      </w:r>
    </w:p>
    <w:p w:rsidR="00521B7F" w:rsidRDefault="00521B7F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сформирует инструменты общественного контроля за реализацией мероприятий по благоустройству на территории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  <w:r w:rsidRPr="005B4847">
        <w:rPr>
          <w:rFonts w:ascii="Times New Roman" w:hAnsi="Times New Roman"/>
          <w:sz w:val="28"/>
          <w:szCs w:val="28"/>
          <w:lang w:eastAsia="ru-RU"/>
        </w:rPr>
        <w:t>.</w:t>
      </w:r>
    </w:p>
    <w:p w:rsidR="00521B7F" w:rsidRDefault="00521B7F" w:rsidP="000F0F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Программы не позднее 1 июля года предоставления субсидии – для заключения соглашений (муниципальных контрактов) на выполнение работ по благоустройству общественных территорий, не позднее 1 мая года предоставления субсидии – для заключения соглашений (муниципальных контрактов)  на выполнение работ по благоустройству дворовых территорий, за исключением случаев обжалования действий (бездействия) заказчика                  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521B7F" w:rsidRPr="005B4847" w:rsidRDefault="00521B7F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1B7F" w:rsidRPr="005B4847" w:rsidRDefault="00521B7F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2. Приоритеты, цели и задачи Программы.</w:t>
      </w:r>
    </w:p>
    <w:p w:rsidR="00521B7F" w:rsidRPr="005B4847" w:rsidRDefault="00521B7F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Приоритетами муниципальной политики в области благоустройства является </w:t>
      </w:r>
      <w:r w:rsidRPr="005B4847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комплексное развитие современной городской инфраструктуры      на основе единых подходов.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Федеральным законом от 6 октября 2003 года № 131-ФЗ «Об общих принципах организации местного самоуправления в Российской Федерации»             к вопросам местного значения отнесены вопросы создания условий для массового отдыха жителей и организации обустройства мест массового отдыха населения;</w:t>
      </w:r>
    </w:p>
    <w:p w:rsidR="00521B7F" w:rsidRPr="005B4847" w:rsidRDefault="00521B7F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Основной целью Программы является повышение качества, комфорта, функциональности и эстетики городской среды на территории муниципального образования «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>.</w:t>
      </w:r>
    </w:p>
    <w:p w:rsidR="00521B7F" w:rsidRPr="005B4847" w:rsidRDefault="00521B7F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Для достижения поставленной цели определены следующие задачи:</w:t>
      </w:r>
    </w:p>
    <w:p w:rsidR="00521B7F" w:rsidRPr="005B4847" w:rsidRDefault="00521B7F" w:rsidP="000F29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1) обеспечение создания, содержания и развития объектов благоустройства на территории муниципального образования;</w:t>
      </w:r>
    </w:p>
    <w:p w:rsidR="00521B7F" w:rsidRPr="005B4847" w:rsidRDefault="00521B7F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2) повышение уровня вовлеченности заинтересованных граждан, организаций в реализацию мероприятий по благоустройству территорий города.</w:t>
      </w:r>
    </w:p>
    <w:p w:rsidR="00521B7F" w:rsidRPr="005B4847" w:rsidRDefault="00521B7F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1B7F" w:rsidRPr="005B4847" w:rsidRDefault="00521B7F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3. Целевые показатели (индикаторы), характеризующие достижение поставленных целей и задач, обоснование их состава и значений.</w:t>
      </w:r>
    </w:p>
    <w:p w:rsidR="00521B7F" w:rsidRPr="005B4847" w:rsidRDefault="00521B7F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21B7F" w:rsidRPr="005B4847" w:rsidRDefault="00521B7F" w:rsidP="00A44C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Состав целевых показателей (индикаторов) сформирован с учётом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годы, утвержденных приказом Министерства строительства и жилищно-коммунального хозяйства от 6 апреля 2017 года № 691/пр.</w:t>
      </w:r>
    </w:p>
    <w:p w:rsidR="00521B7F" w:rsidRPr="005B4847" w:rsidRDefault="00521B7F" w:rsidP="000F29BD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В целях количественной оценки достижения целей и задач Программы определены следующие целевые показатели (индикаторы):</w:t>
      </w:r>
    </w:p>
    <w:p w:rsidR="00521B7F" w:rsidRPr="005B4847" w:rsidRDefault="00521B7F" w:rsidP="00AC70C4">
      <w:pPr>
        <w:pStyle w:val="ListParagraph"/>
        <w:widowControl w:val="0"/>
        <w:tabs>
          <w:tab w:val="left" w:pos="33"/>
        </w:tabs>
        <w:autoSpaceDE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1.  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Доля реализованных проектов благоустройства дворовых территорий (полностью освещенных, оборудованных местами для проведения досуга                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территорий; </w:t>
      </w:r>
    </w:p>
    <w:p w:rsidR="00521B7F" w:rsidRPr="005B4847" w:rsidRDefault="00521B7F" w:rsidP="00AC70C4">
      <w:pPr>
        <w:pStyle w:val="ListParagraph"/>
        <w:widowControl w:val="0"/>
        <w:tabs>
          <w:tab w:val="left" w:pos="33"/>
        </w:tabs>
        <w:autoSpaceDE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2. 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территорий;</w:t>
      </w:r>
    </w:p>
    <w:p w:rsidR="00521B7F" w:rsidRPr="005B4847" w:rsidRDefault="00521B7F" w:rsidP="00B636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3. Доля дворовых территорий, благоустройство которых выполнено              при участии граждан, организаций в соответствующих мероприятиях,                      в общем количестве реализованных в течение планового года проектов благоустройства дворовых территорий.</w:t>
      </w:r>
    </w:p>
    <w:p w:rsidR="00521B7F" w:rsidRPr="005B4847" w:rsidRDefault="00521B7F" w:rsidP="00B636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4. Количество благоустроенных дворовых территорий;</w:t>
      </w:r>
    </w:p>
    <w:p w:rsidR="00521B7F" w:rsidRPr="005B4847" w:rsidRDefault="00521B7F" w:rsidP="00B636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5. Количество благоустроенных общественных территорий.</w:t>
      </w:r>
    </w:p>
    <w:p w:rsidR="00521B7F" w:rsidRPr="005B4847" w:rsidRDefault="00521B7F" w:rsidP="007F063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ab/>
        <w:t>Количество показателей (индикаторов) Программы формируется исходя  из принципов необходимости и достаточности для достижения целей                       и решения поставленных задач.</w:t>
      </w:r>
    </w:p>
    <w:p w:rsidR="00521B7F" w:rsidRPr="005B4847" w:rsidRDefault="00521B7F" w:rsidP="007706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Показатель 1</w:t>
      </w:r>
      <w:r w:rsidRPr="005B4847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 «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       в общем количестве реализованных в течение планового года проектов благоустройства дворовых территорий»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111"/>
        <w:gridCol w:w="4642"/>
      </w:tblGrid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Доля реализованных проектов благоустройства дворовых территорий (полностью освещенных, оборудованных местами для проведения досуга        и отдыха разными группами населения (спортивные площадки, детские площадки и т.д.), малыми архитектурными формами)               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Процент</w:t>
            </w:r>
          </w:p>
        </w:tc>
      </w:tr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характеризует долю полностью благоустроенных дворовых территорий</w:t>
            </w:r>
          </w:p>
        </w:tc>
      </w:tr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Ежегодно по состоянию на конец года</w:t>
            </w:r>
          </w:p>
        </w:tc>
      </w:tr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рассчитывается ежегодно и определяется отношением количества дворовых территорий, полностью благоустроенных в течение отчетного года, к общему количеству дворовых территорий, подлежащих благоустройству                     в отчетном году.</w:t>
            </w:r>
          </w:p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не требует включения в план статистических работ, в связи  с чем методика расчета показателя не приводится</w:t>
            </w:r>
          </w:p>
        </w:tc>
      </w:tr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Комитет жилищно-коммунального хозяйства города Курска</w:t>
            </w:r>
          </w:p>
        </w:tc>
      </w:tr>
    </w:tbl>
    <w:p w:rsidR="00521B7F" w:rsidRPr="005B4847" w:rsidRDefault="00521B7F" w:rsidP="007706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521B7F" w:rsidRPr="005B4847" w:rsidRDefault="00521B7F" w:rsidP="002B5FA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Показатель 2</w:t>
      </w:r>
      <w:r w:rsidRPr="005B4847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 «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111"/>
        <w:gridCol w:w="4642"/>
      </w:tblGrid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</w:t>
            </w:r>
          </w:p>
        </w:tc>
      </w:tr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Процент</w:t>
            </w:r>
          </w:p>
        </w:tc>
      </w:tr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характеризует долю реализованных комплексных проектов благоустройства общественных территорий</w:t>
            </w:r>
          </w:p>
        </w:tc>
      </w:tr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Ежегодно по состоянию на конец года</w:t>
            </w:r>
          </w:p>
        </w:tc>
      </w:tr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рассчитывается ежегодно и определяется отношением количества реализованных в течение отчетного года комплексных проектов благоустройства общественных территорий, к общему количеству общественных территорий, подлежащих благоустройству                       в отчетном году.</w:t>
            </w:r>
          </w:p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не требует включения              в план статистических работ, в связи с чем методика расчета показателя не приводится</w:t>
            </w:r>
          </w:p>
        </w:tc>
      </w:tr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Комитет жилищно-коммунального хозяйства города Курска</w:t>
            </w:r>
          </w:p>
        </w:tc>
      </w:tr>
    </w:tbl>
    <w:p w:rsidR="00521B7F" w:rsidRPr="005B4847" w:rsidRDefault="00521B7F" w:rsidP="0095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521B7F" w:rsidRPr="005B4847" w:rsidRDefault="00521B7F" w:rsidP="0095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Показатель 3</w:t>
      </w:r>
      <w:r w:rsidRPr="005B4847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  «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111"/>
        <w:gridCol w:w="4642"/>
      </w:tblGrid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Процент</w:t>
            </w:r>
          </w:p>
        </w:tc>
      </w:tr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характеризует долю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Ежегодно по состоянию на конец года</w:t>
            </w:r>
          </w:p>
        </w:tc>
      </w:tr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рассчитывается ежегодно и определяется отношением количества дворовых территорий, благоустроенных                   в течение отчетного года, благоустройство которых выполнено при участии граждан, организаций в соответствующих мероприятиях, к общему количеству дворовых территорий, подлежащих благоустройству в отчетном году.</w:t>
            </w:r>
          </w:p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не требует включения               в план статистических работ, в связи с чем методика расчета показателя не приводится</w:t>
            </w:r>
          </w:p>
        </w:tc>
      </w:tr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Комитет жилищно-коммунального хозяйства города Курска</w:t>
            </w:r>
          </w:p>
        </w:tc>
      </w:tr>
    </w:tbl>
    <w:p w:rsidR="00521B7F" w:rsidRPr="005B4847" w:rsidRDefault="00521B7F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521B7F" w:rsidRPr="005B4847" w:rsidRDefault="00521B7F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Показатель 4</w:t>
      </w:r>
      <w:r w:rsidRPr="005B4847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  «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Количество благоустроенных дворовых территорий»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111"/>
        <w:gridCol w:w="4642"/>
      </w:tblGrid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Количество благоустроенных дворовых территорий</w:t>
            </w:r>
          </w:p>
        </w:tc>
      </w:tr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Единиц</w:t>
            </w:r>
          </w:p>
        </w:tc>
      </w:tr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характеризует количество благоустроенных дворовых территорий</w:t>
            </w:r>
          </w:p>
        </w:tc>
      </w:tr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Ежегодно по состоянию на конец года</w:t>
            </w:r>
          </w:p>
        </w:tc>
      </w:tr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рассчитывается ежегодно и определяется количеством благоустроенных дворовых территорий.</w:t>
            </w:r>
          </w:p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не требует включения               в план статистических работ, в связи с чем методика расчета показателя не приводится</w:t>
            </w:r>
          </w:p>
        </w:tc>
      </w:tr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Комитет жилищно-коммунального хозяйства города Курска</w:t>
            </w:r>
          </w:p>
        </w:tc>
      </w:tr>
    </w:tbl>
    <w:p w:rsidR="00521B7F" w:rsidRPr="005B4847" w:rsidRDefault="00521B7F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Показатель 5</w:t>
      </w:r>
      <w:r w:rsidRPr="005B4847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  «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Количество благоустроенных общественных территорий»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111"/>
        <w:gridCol w:w="4642"/>
      </w:tblGrid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Количество благоустроенных общественных территорий</w:t>
            </w:r>
          </w:p>
        </w:tc>
      </w:tr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Единиц</w:t>
            </w:r>
          </w:p>
        </w:tc>
      </w:tr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характеризует количество благоустроенных общественных территорий</w:t>
            </w:r>
          </w:p>
        </w:tc>
      </w:tr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Ежегодно по состоянию на конец года</w:t>
            </w:r>
          </w:p>
        </w:tc>
      </w:tr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рассчитывается ежегодно и определяется количеством благоустроенных общественных территорий.</w:t>
            </w:r>
          </w:p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не требует включения               в план статистических работ, в связи с чем методика расчета показателя не приводится</w:t>
            </w:r>
          </w:p>
        </w:tc>
      </w:tr>
      <w:tr w:rsidR="00521B7F" w:rsidRPr="005317C3" w:rsidTr="005317C3">
        <w:tc>
          <w:tcPr>
            <w:tcW w:w="817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11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521B7F" w:rsidRPr="005317C3" w:rsidRDefault="00521B7F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Комитет жилищно-коммунального хозяйства города Курска</w:t>
            </w:r>
          </w:p>
        </w:tc>
      </w:tr>
    </w:tbl>
    <w:p w:rsidR="00521B7F" w:rsidRPr="005B4847" w:rsidRDefault="00521B7F" w:rsidP="007F063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521B7F" w:rsidRPr="005B4847" w:rsidRDefault="00521B7F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Сведения о значениях целевых показателей по годам реализации Программы представлены в Приложении 1 к Программе.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521B7F" w:rsidRPr="005B4847" w:rsidRDefault="00521B7F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4. Сроки реализации Программы.</w:t>
      </w:r>
    </w:p>
    <w:p w:rsidR="00521B7F" w:rsidRPr="005B4847" w:rsidRDefault="00521B7F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21B7F" w:rsidRPr="005B4847" w:rsidRDefault="00521B7F" w:rsidP="000F29BD">
      <w:pPr>
        <w:keepNext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Программа реализуется в период 2018-2024 годы. Этапы реализации Программы не выделяются.</w:t>
      </w:r>
    </w:p>
    <w:p w:rsidR="00521B7F" w:rsidRPr="005B4847" w:rsidRDefault="00521B7F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1B7F" w:rsidRPr="005B4847" w:rsidRDefault="00521B7F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5. Основные мероприятия, направленные на достижение целей                  и задач в сфере реализации Программы.</w:t>
      </w:r>
    </w:p>
    <w:p w:rsidR="00521B7F" w:rsidRPr="005B4847" w:rsidRDefault="00521B7F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21B7F" w:rsidRPr="005B4847" w:rsidRDefault="00521B7F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 рамках Программы осуществляется основное мероприятие – реализация мероприятий в сфере формирования современной городской среды.</w:t>
      </w:r>
    </w:p>
    <w:p w:rsidR="00521B7F" w:rsidRPr="005B4847" w:rsidRDefault="00521B7F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В рамках основного мероприятия осуществляются следующие мероприятия: </w:t>
      </w:r>
    </w:p>
    <w:p w:rsidR="00521B7F" w:rsidRPr="005B4847" w:rsidRDefault="00521B7F" w:rsidP="000F29BD">
      <w:pPr>
        <w:pStyle w:val="ListParagraph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Б</w:t>
      </w:r>
      <w:r w:rsidRPr="005B4847">
        <w:rPr>
          <w:rFonts w:ascii="Times New Roman" w:hAnsi="Times New Roman"/>
          <w:sz w:val="28"/>
          <w:szCs w:val="28"/>
        </w:rPr>
        <w:t xml:space="preserve">лагоустройство дворовых территорий </w:t>
      </w:r>
      <w:r>
        <w:rPr>
          <w:rFonts w:ascii="Times New Roman" w:hAnsi="Times New Roman"/>
          <w:sz w:val="28"/>
          <w:szCs w:val="28"/>
        </w:rPr>
        <w:t>муниципального образования «Первоавгустовский сельсовет» Дмитриевского района</w:t>
      </w:r>
      <w:r w:rsidRPr="005B4847">
        <w:rPr>
          <w:rFonts w:ascii="Times New Roman" w:hAnsi="Times New Roman"/>
          <w:sz w:val="28"/>
          <w:szCs w:val="28"/>
        </w:rPr>
        <w:t>.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Включает в себя: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оценка состояния дворовых территорий многоквартирных домов,                  по результатам которой составляется паспорт благоустройства дворовой территории в соответствии с требованиями, установленными нормативным актом Курской области;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оценка предложений заинтересованных лиц о включении дворовой территории нуждающейся в благоустройстве и подлежащей благоустройству в 2018-2024гг.;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составление Адресного перечня всех дворовых территорий многоквартирных домов, нуждающихся в благоустройстве и подлежащих благоустройству в 2018-2024гг.;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выполнение работ по благоустройству дворовых территорий многоквартирных домов в рамках 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минимального и дополнительного перечня работ по ремонту и благоустройству дворовых территорий и проездов к ним согласно утвержденному дизайн-проекту благоустройства дворовой территории и разработанной проектно-сметной документации в соответствии с 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Порядком разработки, обсуждения, согласования и утверждения  дизайн - проекта благоустройства дворовой территории многоквартирного дома, расположенного на территории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«Первоавгустовский сельсовет»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, а также дизайн-проекта благоустройства территории общего пользования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«Первоавгустовский сельсовет»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>.</w:t>
      </w:r>
    </w:p>
    <w:p w:rsidR="00521B7F" w:rsidRPr="005B4847" w:rsidRDefault="00521B7F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Реализация данного мероприятия позволит создать благоприятные условия среды обитания, повысить комфортность проживания населения города, увеличить площадь озеленения территорий, обеспечить более эффективную эксплуатацию жилых домов, улучшить условия для отдыха       и занятий спортом, обеспечить физическую, пространственную                        и информационную доступность зданий, сооружений, дворовых территорий для инвалидов и други</w:t>
      </w:r>
      <w:r>
        <w:rPr>
          <w:rFonts w:ascii="Times New Roman" w:hAnsi="Times New Roman"/>
          <w:sz w:val="28"/>
          <w:szCs w:val="28"/>
          <w:lang w:eastAsia="ru-RU"/>
        </w:rPr>
        <w:t>х маломобильных групп населения;</w:t>
      </w:r>
    </w:p>
    <w:p w:rsidR="00521B7F" w:rsidRPr="005B4847" w:rsidRDefault="00521B7F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2) Благоустройство общественных территорий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«Первоавгустовский сельсовет»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                            в соответствии с проектом благоустройства наиболее посещаемой общественной территории населенного пункта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21B7F" w:rsidRPr="005B4847" w:rsidRDefault="00521B7F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 ходе реализации мероприятия проводится:</w:t>
      </w:r>
    </w:p>
    <w:p w:rsidR="00521B7F" w:rsidRPr="005B4847" w:rsidRDefault="00521B7F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анализ благоустроенности общественных территорий, по результатам которого составляется паспорт благоустройства общественной территории      в соответствии с требованиями, установленными нормативным актом Курской области;</w:t>
      </w:r>
    </w:p>
    <w:p w:rsidR="00521B7F" w:rsidRDefault="00521B7F" w:rsidP="000F29BD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рассмотрение и оценка предложений граждан, организаций                              на включение  в адресный перечень всех общественных территорий, нуждающихся  в благоустройстве и подлежащих благоустройству в 2018-2024гг. в соответствии с Порядком представления, рассмотрения и оценки предложений граждан, организаций о включении в муниципальную программу формирования современной городской среды на территории  муниципального образования «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в 2018-2022 годах общественной территории, подлежащей благоустройству в 2018-2022 годах, утвержденным постановлением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Первоавгустовского сельсовета Дмитриевского района Курской области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hAnsi="Times New Roman"/>
          <w:sz w:val="28"/>
          <w:szCs w:val="28"/>
          <w:lang w:eastAsia="ru-RU"/>
        </w:rPr>
        <w:t xml:space="preserve">22 ноября 2017 года № 118 </w:t>
      </w:r>
      <w:r w:rsidRPr="005B4847">
        <w:rPr>
          <w:rFonts w:ascii="Times New Roman" w:hAnsi="Times New Roman"/>
          <w:sz w:val="28"/>
          <w:szCs w:val="28"/>
          <w:lang w:eastAsia="ru-RU"/>
        </w:rPr>
        <w:t>(в ред. от 17.05.2018 № 1062)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521B7F" w:rsidRPr="005B4847" w:rsidRDefault="00521B7F" w:rsidP="000F29BD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разработка проектной и сметной документации по объектам, благоустройство которых запланировано и будет проводиться в рамках реализации Программы;</w:t>
      </w:r>
    </w:p>
    <w:p w:rsidR="00521B7F" w:rsidRDefault="00521B7F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выполнение работ по благоустройству общественных территорий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               (в том числе, устройство и ремонт пешеходных тротуаров и дорожек, обустройство цветников и газонов, посадка новых и вырубка аварийных деревьев, установка урн, скамеек и малых архитектурных форм, 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обеспечение физической, пространственной и информационной доступности общественных территорий для инвалидов и других маломобильных групп населения, 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озеленение </w:t>
      </w:r>
      <w:r w:rsidRPr="005B4847">
        <w:rPr>
          <w:rFonts w:ascii="Times New Roman" w:hAnsi="Times New Roman"/>
          <w:sz w:val="28"/>
          <w:szCs w:val="28"/>
          <w:lang w:eastAsia="ru-RU"/>
        </w:rPr>
        <w:t>общественных территорий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и т.п.);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ab/>
      </w:r>
    </w:p>
    <w:p w:rsidR="00521B7F" w:rsidRDefault="00521B7F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3) Инвентаризация уровня благоустройства индивидуальных жилых домов и земельных участков, предоставленных для их размещения,                         с заключением по результатам инвентаризации соглашений                                         с собственниками (пользователями) указанных домов (собственниками (пользователями) земельных участков) об их благоустройстве не позднее 2024 года в соответствии с требованиями утвержденных в муниципальном образовании правил благоустройства;</w:t>
      </w:r>
    </w:p>
    <w:p w:rsidR="00521B7F" w:rsidRPr="005B4847" w:rsidRDefault="00521B7F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4) Проведение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 из бюджета субъекта Российской Федерации;</w:t>
      </w:r>
    </w:p>
    <w:p w:rsidR="00521B7F" w:rsidRPr="005B4847" w:rsidRDefault="00521B7F" w:rsidP="000F29BD">
      <w:pPr>
        <w:widowControl w:val="0"/>
        <w:tabs>
          <w:tab w:val="left" w:pos="993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5B4847">
        <w:rPr>
          <w:rFonts w:ascii="Times New Roman" w:hAnsi="Times New Roman"/>
          <w:sz w:val="28"/>
          <w:szCs w:val="28"/>
          <w:lang w:eastAsia="ru-RU"/>
        </w:rPr>
        <w:t>) Вовлечение граждан, организаций в реализацию мероприятий                        в сфере формирования современной городской среды.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 ходе реализации мероприятия проводится:</w:t>
      </w:r>
    </w:p>
    <w:p w:rsidR="00521B7F" w:rsidRPr="005B4847" w:rsidRDefault="00521B7F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информирование граждан о проводимых мероприятиях                                     по благоустройству дворовых и общественных территорий;</w:t>
      </w:r>
    </w:p>
    <w:p w:rsidR="00521B7F" w:rsidRPr="005B4847" w:rsidRDefault="00521B7F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софинансирование мероприятий по благоустройству дворовых территорий многоквартирных домов;</w:t>
      </w:r>
    </w:p>
    <w:p w:rsidR="00521B7F" w:rsidRPr="005B4847" w:rsidRDefault="00521B7F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обсуждение общественных территорий, подлежащих благоустройству;</w:t>
      </w:r>
    </w:p>
    <w:p w:rsidR="00521B7F" w:rsidRPr="005B4847" w:rsidRDefault="00521B7F" w:rsidP="000F29BD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трудовое участие граждан, организаций и иных лиц в реализации мероприятий по благоустройству.</w:t>
      </w:r>
    </w:p>
    <w:p w:rsidR="00521B7F" w:rsidRPr="005B4847" w:rsidRDefault="00521B7F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) Публикация материалов в местных СМИ, мониторинг работы в ГИС ЖКХ. </w:t>
      </w:r>
    </w:p>
    <w:p w:rsidR="00521B7F" w:rsidRPr="005B4847" w:rsidRDefault="00521B7F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Сведения об основных мероприятиях Программы с указанием исполнителей, сроков реализации и ожидаемых результатов представлены      в Приложении 2 к муниципальной программе.</w:t>
      </w:r>
    </w:p>
    <w:p w:rsidR="00521B7F" w:rsidRPr="005B4847" w:rsidRDefault="00521B7F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1B7F" w:rsidRPr="005B4847" w:rsidRDefault="00521B7F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6. Ресурсное обеспечение Программы.</w:t>
      </w:r>
    </w:p>
    <w:p w:rsidR="00521B7F" w:rsidRPr="005B4847" w:rsidRDefault="00521B7F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21B7F" w:rsidRPr="005B4847" w:rsidRDefault="00521B7F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Ресурсное обеспечение реализации программы предусматривает систему инвестирования с привлечением средств Федерального бюджета, бюджета Курско</w:t>
      </w:r>
      <w:r>
        <w:rPr>
          <w:rFonts w:ascii="Times New Roman" w:hAnsi="Times New Roman"/>
          <w:sz w:val="28"/>
          <w:szCs w:val="28"/>
          <w:lang w:eastAsia="ru-RU"/>
        </w:rPr>
        <w:t>й области, бюджета муниципального образования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и иных источников  в соответствии с действующим законодательством.</w:t>
      </w:r>
    </w:p>
    <w:p w:rsidR="00521B7F" w:rsidRPr="005B4847" w:rsidRDefault="00521B7F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Общий объем финансирования мероприятий программы на 2018 год составляет </w:t>
      </w:r>
      <w:r>
        <w:rPr>
          <w:rFonts w:ascii="Times New Roman" w:hAnsi="Times New Roman"/>
          <w:sz w:val="28"/>
          <w:szCs w:val="28"/>
          <w:lang w:eastAsia="ru-RU"/>
        </w:rPr>
        <w:t>712652,00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рублей, в том числе: </w:t>
      </w:r>
    </w:p>
    <w:p w:rsidR="00521B7F" w:rsidRPr="005B4847" w:rsidRDefault="00521B7F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счет средств бюджета Российской Федерации и</w:t>
      </w:r>
    </w:p>
    <w:p w:rsidR="00521B7F" w:rsidRPr="005B4847" w:rsidRDefault="00521B7F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счет бюдже</w:t>
      </w:r>
      <w:r>
        <w:rPr>
          <w:rFonts w:ascii="Times New Roman" w:hAnsi="Times New Roman"/>
          <w:bCs/>
          <w:sz w:val="28"/>
          <w:szCs w:val="28"/>
          <w:lang w:eastAsia="ru-RU"/>
        </w:rPr>
        <w:t>та Курской области  – 641644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,00 руб.</w:t>
      </w:r>
    </w:p>
    <w:p w:rsidR="00521B7F" w:rsidRPr="005B4847" w:rsidRDefault="00521B7F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</w:t>
      </w:r>
      <w:r>
        <w:rPr>
          <w:rFonts w:ascii="Times New Roman" w:hAnsi="Times New Roman"/>
          <w:bCs/>
          <w:sz w:val="28"/>
          <w:szCs w:val="28"/>
          <w:lang w:eastAsia="ru-RU"/>
        </w:rPr>
        <w:t>ет средств бюджета МО – 71006,39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521B7F" w:rsidRPr="005B4847" w:rsidRDefault="00521B7F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Общий объем финансирования мероприятий программы на 2019 год составляет </w:t>
      </w:r>
      <w:r>
        <w:rPr>
          <w:rFonts w:ascii="Times New Roman" w:hAnsi="Times New Roman"/>
          <w:sz w:val="28"/>
          <w:szCs w:val="28"/>
          <w:lang w:eastAsia="ru-RU"/>
        </w:rPr>
        <w:t>949823,00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рублей, в том числе: </w:t>
      </w:r>
    </w:p>
    <w:p w:rsidR="00521B7F" w:rsidRPr="005B4847" w:rsidRDefault="00521B7F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средств бюджета Российской Федерации и </w:t>
      </w:r>
    </w:p>
    <w:p w:rsidR="00521B7F" w:rsidRPr="005B4847" w:rsidRDefault="00521B7F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бюджета Курской области  – </w:t>
      </w:r>
      <w:r>
        <w:rPr>
          <w:rFonts w:ascii="Times New Roman" w:hAnsi="Times New Roman"/>
          <w:bCs/>
          <w:sz w:val="28"/>
          <w:szCs w:val="28"/>
          <w:lang w:eastAsia="ru-RU"/>
        </w:rPr>
        <w:t>879903,00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521B7F" w:rsidRPr="005B4847" w:rsidRDefault="00521B7F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</w:t>
      </w:r>
      <w:r>
        <w:rPr>
          <w:rFonts w:ascii="Times New Roman" w:hAnsi="Times New Roman"/>
          <w:bCs/>
          <w:sz w:val="28"/>
          <w:szCs w:val="28"/>
          <w:lang w:eastAsia="ru-RU"/>
        </w:rPr>
        <w:t>ет средств бюджета МО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eastAsia="ru-RU"/>
        </w:rPr>
        <w:t>69920,00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521B7F" w:rsidRPr="005B4847" w:rsidRDefault="00521B7F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Общий объем финансирования мероприятий программы на 2020 год составляет </w:t>
      </w:r>
      <w:r>
        <w:rPr>
          <w:rFonts w:ascii="Times New Roman" w:hAnsi="Times New Roman"/>
          <w:sz w:val="28"/>
          <w:szCs w:val="28"/>
          <w:lang w:eastAsia="ru-RU"/>
        </w:rPr>
        <w:t>827260,00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рублей, в том числе: </w:t>
      </w:r>
    </w:p>
    <w:p w:rsidR="00521B7F" w:rsidRPr="005B4847" w:rsidRDefault="00521B7F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средств бюджета Российской Федерации и </w:t>
      </w:r>
    </w:p>
    <w:p w:rsidR="00521B7F" w:rsidRPr="005B4847" w:rsidRDefault="00521B7F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счет бюджета Курской области  –</w:t>
      </w:r>
      <w:r>
        <w:rPr>
          <w:rFonts w:ascii="Times New Roman" w:hAnsi="Times New Roman"/>
          <w:bCs/>
          <w:sz w:val="28"/>
          <w:szCs w:val="28"/>
          <w:lang w:eastAsia="ru-RU"/>
        </w:rPr>
        <w:t>812098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521B7F" w:rsidRPr="005B4847" w:rsidRDefault="00521B7F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</w:t>
      </w:r>
      <w:r>
        <w:rPr>
          <w:rFonts w:ascii="Times New Roman" w:hAnsi="Times New Roman"/>
          <w:bCs/>
          <w:sz w:val="28"/>
          <w:szCs w:val="28"/>
          <w:lang w:eastAsia="ru-RU"/>
        </w:rPr>
        <w:t>ет средств бюджета МО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eastAsia="ru-RU"/>
        </w:rPr>
        <w:t>15162,00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521B7F" w:rsidRPr="005B4847" w:rsidRDefault="00521B7F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Общий объем финансирования мероприятий программы на 2021 год составляет </w:t>
      </w:r>
      <w:r>
        <w:rPr>
          <w:rFonts w:ascii="Times New Roman" w:hAnsi="Times New Roman"/>
          <w:sz w:val="28"/>
          <w:szCs w:val="28"/>
          <w:lang w:eastAsia="ru-RU"/>
        </w:rPr>
        <w:t>800000,00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рублей, в том числе: </w:t>
      </w:r>
    </w:p>
    <w:p w:rsidR="00521B7F" w:rsidRPr="005B4847" w:rsidRDefault="00521B7F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средств бюджета Российской Федерации и </w:t>
      </w:r>
    </w:p>
    <w:p w:rsidR="00521B7F" w:rsidRPr="005B4847" w:rsidRDefault="00521B7F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бюджета Курской области  – </w:t>
      </w:r>
      <w:r>
        <w:rPr>
          <w:rFonts w:ascii="Times New Roman" w:hAnsi="Times New Roman"/>
          <w:bCs/>
          <w:sz w:val="28"/>
          <w:szCs w:val="28"/>
          <w:lang w:eastAsia="ru-RU"/>
        </w:rPr>
        <w:t>730000,00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521B7F" w:rsidRPr="005B4847" w:rsidRDefault="00521B7F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</w:t>
      </w:r>
      <w:r>
        <w:rPr>
          <w:rFonts w:ascii="Times New Roman" w:hAnsi="Times New Roman"/>
          <w:bCs/>
          <w:sz w:val="28"/>
          <w:szCs w:val="28"/>
          <w:lang w:eastAsia="ru-RU"/>
        </w:rPr>
        <w:t>ет средств бюджета МО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eastAsia="ru-RU"/>
        </w:rPr>
        <w:t>70000,00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521B7F" w:rsidRPr="005B4847" w:rsidRDefault="00521B7F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Общий объем финансирования мероприятий программы на 2022 год составляет </w:t>
      </w:r>
      <w:r>
        <w:rPr>
          <w:rFonts w:ascii="Times New Roman" w:hAnsi="Times New Roman"/>
          <w:sz w:val="28"/>
          <w:szCs w:val="28"/>
          <w:lang w:eastAsia="ru-RU"/>
        </w:rPr>
        <w:t>800000,00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рублей, в том числе: </w:t>
      </w:r>
    </w:p>
    <w:p w:rsidR="00521B7F" w:rsidRPr="005B4847" w:rsidRDefault="00521B7F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средств бюджета Российской Федерации и </w:t>
      </w:r>
    </w:p>
    <w:p w:rsidR="00521B7F" w:rsidRPr="005B4847" w:rsidRDefault="00521B7F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</w:t>
      </w:r>
      <w:r>
        <w:rPr>
          <w:rFonts w:ascii="Times New Roman" w:hAnsi="Times New Roman"/>
          <w:bCs/>
          <w:sz w:val="28"/>
          <w:szCs w:val="28"/>
          <w:lang w:eastAsia="ru-RU"/>
        </w:rPr>
        <w:t>счет бюджета Курской области  –730000,00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521B7F" w:rsidRPr="005B4847" w:rsidRDefault="00521B7F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средств бюджета города Курска – </w:t>
      </w:r>
      <w:r>
        <w:rPr>
          <w:rFonts w:ascii="Times New Roman" w:hAnsi="Times New Roman"/>
          <w:bCs/>
          <w:sz w:val="28"/>
          <w:szCs w:val="28"/>
          <w:lang w:eastAsia="ru-RU"/>
        </w:rPr>
        <w:t>70000,00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521B7F" w:rsidRPr="005B4847" w:rsidRDefault="00521B7F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Общий объем финансирования мероприятий программы на 2023 год составляет </w:t>
      </w:r>
      <w:r w:rsidRPr="005B4847">
        <w:rPr>
          <w:rFonts w:ascii="Times New Roman" w:hAnsi="Times New Roman"/>
          <w:sz w:val="28"/>
          <w:szCs w:val="28"/>
          <w:lang w:eastAsia="ru-RU"/>
        </w:rPr>
        <w:t>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рублей, в том числе: </w:t>
      </w:r>
    </w:p>
    <w:p w:rsidR="00521B7F" w:rsidRPr="005B4847" w:rsidRDefault="00521B7F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средств бюджета Российской Федерации и </w:t>
      </w:r>
    </w:p>
    <w:p w:rsidR="00521B7F" w:rsidRPr="005B4847" w:rsidRDefault="00521B7F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счет бюджета Курской области  – 0, 00 руб.</w:t>
      </w:r>
    </w:p>
    <w:p w:rsidR="00521B7F" w:rsidRPr="005B4847" w:rsidRDefault="00521B7F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</w:t>
      </w:r>
      <w:r>
        <w:rPr>
          <w:rFonts w:ascii="Times New Roman" w:hAnsi="Times New Roman"/>
          <w:bCs/>
          <w:sz w:val="28"/>
          <w:szCs w:val="28"/>
          <w:lang w:eastAsia="ru-RU"/>
        </w:rPr>
        <w:t>ет средств бюджета МО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– 0,00 руб.</w:t>
      </w:r>
    </w:p>
    <w:p w:rsidR="00521B7F" w:rsidRPr="005B4847" w:rsidRDefault="00521B7F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счет безвозмездных поступлений – 0,00 руб.</w:t>
      </w:r>
    </w:p>
    <w:p w:rsidR="00521B7F" w:rsidRPr="005B4847" w:rsidRDefault="00521B7F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Общий объем финансирования мероприятий программы на 2024 год составляет </w:t>
      </w:r>
      <w:r w:rsidRPr="005B4847">
        <w:rPr>
          <w:rFonts w:ascii="Times New Roman" w:hAnsi="Times New Roman"/>
          <w:sz w:val="28"/>
          <w:szCs w:val="28"/>
          <w:lang w:eastAsia="ru-RU"/>
        </w:rPr>
        <w:t>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рублей, в том числе: </w:t>
      </w:r>
    </w:p>
    <w:p w:rsidR="00521B7F" w:rsidRPr="005B4847" w:rsidRDefault="00521B7F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средств бюджета Российской Федерации и </w:t>
      </w:r>
    </w:p>
    <w:p w:rsidR="00521B7F" w:rsidRPr="005B4847" w:rsidRDefault="00521B7F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счет бюджета Курской области  – 0, 00 руб.</w:t>
      </w:r>
    </w:p>
    <w:p w:rsidR="00521B7F" w:rsidRPr="005B4847" w:rsidRDefault="00521B7F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сче</w:t>
      </w:r>
      <w:r>
        <w:rPr>
          <w:rFonts w:ascii="Times New Roman" w:hAnsi="Times New Roman"/>
          <w:bCs/>
          <w:sz w:val="28"/>
          <w:szCs w:val="28"/>
          <w:lang w:eastAsia="ru-RU"/>
        </w:rPr>
        <w:t>т средств бюджета МО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– 0,00 руб.</w:t>
      </w:r>
    </w:p>
    <w:p w:rsidR="00521B7F" w:rsidRPr="005B4847" w:rsidRDefault="00521B7F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счет безвозмездных поступлений – 0,00 руб.</w:t>
      </w:r>
    </w:p>
    <w:p w:rsidR="00521B7F" w:rsidRPr="005B4847" w:rsidRDefault="00521B7F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Общий объем финансирования мероприятий программы за 2018-202</w:t>
      </w: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годы составляет </w:t>
      </w:r>
      <w:r>
        <w:rPr>
          <w:rFonts w:ascii="Times New Roman" w:hAnsi="Times New Roman"/>
          <w:sz w:val="28"/>
          <w:szCs w:val="28"/>
          <w:lang w:eastAsia="ru-RU"/>
        </w:rPr>
        <w:t xml:space="preserve">4089735,00 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рублей, в том числе: </w:t>
      </w:r>
    </w:p>
    <w:p w:rsidR="00521B7F" w:rsidRPr="005B4847" w:rsidRDefault="00521B7F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счет средств бюджета Российской Федерации и</w:t>
      </w:r>
    </w:p>
    <w:p w:rsidR="00521B7F" w:rsidRPr="005B4847" w:rsidRDefault="00521B7F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бюджета Курской области – </w:t>
      </w:r>
      <w:r>
        <w:rPr>
          <w:rFonts w:ascii="Times New Roman" w:hAnsi="Times New Roman"/>
          <w:bCs/>
          <w:sz w:val="28"/>
          <w:szCs w:val="28"/>
          <w:lang w:eastAsia="ru-RU"/>
        </w:rPr>
        <w:t>3793646,61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521B7F" w:rsidRPr="005B4847" w:rsidRDefault="00521B7F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</w:t>
      </w:r>
      <w:r>
        <w:rPr>
          <w:rFonts w:ascii="Times New Roman" w:hAnsi="Times New Roman"/>
          <w:bCs/>
          <w:sz w:val="28"/>
          <w:szCs w:val="28"/>
          <w:lang w:eastAsia="ru-RU"/>
        </w:rPr>
        <w:t>ет средств бюджета МО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eastAsia="ru-RU"/>
        </w:rPr>
        <w:t>296088,39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521B7F" w:rsidRPr="005B4847" w:rsidRDefault="00521B7F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Объем бюджетных ассигнований на реализацию муниципальной программы утверждается решением Собрания   </w:t>
      </w:r>
      <w:r>
        <w:rPr>
          <w:rFonts w:ascii="Times New Roman" w:hAnsi="Times New Roman"/>
          <w:sz w:val="28"/>
          <w:szCs w:val="28"/>
          <w:lang w:eastAsia="ru-RU"/>
        </w:rPr>
        <w:t>депутатов Первоавгустовского сельсовета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                       о бюджете муниципального образования «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на очередной финансовый год и плановый период.</w:t>
      </w:r>
    </w:p>
    <w:p w:rsidR="00521B7F" w:rsidRPr="005B4847" w:rsidRDefault="00521B7F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Ресурсное обеспечение Программы за счет всех источников финансирования подлежит уточнению в рамках бюджетного цикла.</w:t>
      </w:r>
    </w:p>
    <w:p w:rsidR="00521B7F" w:rsidRPr="005B4847" w:rsidRDefault="00521B7F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Прогнозная оценка ресурсного обеспечения реализации Программы       за счет всех источников финансирования приводится в Приложении 3 к Программе.</w:t>
      </w:r>
    </w:p>
    <w:p w:rsidR="00521B7F" w:rsidRPr="005B4847" w:rsidRDefault="00521B7F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Необходимо отметить, к 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безвозмездным поступлениям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в рамках Программы относятся средства организаций и лиц, привлекаемые                   на добровольной и безвозмездной основе для финансирования мероприятий, способствующих благоустройству дворовых  территорий, а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также </w:t>
      </w:r>
      <w:r w:rsidRPr="005B4847">
        <w:rPr>
          <w:rFonts w:ascii="Times New Roman" w:hAnsi="Times New Roman"/>
          <w:sz w:val="28"/>
          <w:szCs w:val="28"/>
          <w:lang w:eastAsia="ru-RU"/>
        </w:rPr>
        <w:t>средства собственников помещений многоквартирных домов с долевым участием       не менее 20 % от общего объема работ в рамках дополнительного перечня работ.</w:t>
      </w:r>
    </w:p>
    <w:p w:rsidR="00521B7F" w:rsidRPr="005B4847" w:rsidRDefault="00521B7F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7. Анализ рисков и меры управления рисками.</w:t>
      </w:r>
    </w:p>
    <w:p w:rsidR="00521B7F" w:rsidRPr="005B4847" w:rsidRDefault="00521B7F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21B7F" w:rsidRPr="005B4847" w:rsidRDefault="00521B7F" w:rsidP="000F29BD">
      <w:pPr>
        <w:keepNext/>
        <w:widowControl w:val="0"/>
        <w:shd w:val="clear" w:color="auto" w:fill="FFFFFF"/>
        <w:tabs>
          <w:tab w:val="left" w:pos="709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В рамках </w:t>
      </w:r>
      <w:r w:rsidRPr="005B4847">
        <w:rPr>
          <w:rFonts w:ascii="Times New Roman" w:hAnsi="Times New Roman"/>
          <w:sz w:val="28"/>
          <w:szCs w:val="28"/>
          <w:lang w:eastAsia="ru-RU"/>
        </w:rPr>
        <w:t>реализации Программы можно выделить следующие риски, оказывающие влияние на достижение цели и задач Программы.</w:t>
      </w:r>
    </w:p>
    <w:p w:rsidR="00521B7F" w:rsidRPr="005B4847" w:rsidRDefault="00521B7F" w:rsidP="00547512">
      <w:pPr>
        <w:pStyle w:val="ListParagraph"/>
        <w:keepNext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Бюджетные риски.</w:t>
      </w:r>
    </w:p>
    <w:p w:rsidR="00521B7F" w:rsidRPr="005B4847" w:rsidRDefault="00521B7F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Бюджетные риски связаны с ограниченностью бюджетных ресурсов, возможностью невыполнения своих обязательств по софинансированию мероприятий Программы. </w:t>
      </w:r>
    </w:p>
    <w:p w:rsidR="00521B7F" w:rsidRPr="005B4847" w:rsidRDefault="00521B7F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Меры по предотвращению рисков:</w:t>
      </w:r>
    </w:p>
    <w:p w:rsidR="00521B7F" w:rsidRPr="005B4847" w:rsidRDefault="00521B7F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требуемые объемы бюджетного финансирования обосновываются                          в рамках бюджетного цикла, проводится оценка потребности                                      в предоставлении муниципальных услуг (выполнении работ);</w:t>
      </w:r>
    </w:p>
    <w:p w:rsidR="00521B7F" w:rsidRPr="005B4847" w:rsidRDefault="00521B7F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в муниципальных контрактах (договорах) на выполнение работ, оказание услуг в соответствии с законодательством предусматривается возможность взыскания пени с исполнителя за неисполнение                                 или ненадлежащее исполнение обязательств по муниципальному контракту (договору),    за несвоевременное выполнение работ, оказание услуг; </w:t>
      </w:r>
    </w:p>
    <w:p w:rsidR="00521B7F" w:rsidRPr="005B4847" w:rsidRDefault="00521B7F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при заключении муниципальных контрактов (договоров) на выполнение работ, оказание услуг в соответствии с законодательством предусматривается обеспечение исполнения контракта.</w:t>
      </w:r>
    </w:p>
    <w:p w:rsidR="00521B7F" w:rsidRPr="005B4847" w:rsidRDefault="00521B7F" w:rsidP="00547512">
      <w:pPr>
        <w:pStyle w:val="ListParagraph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Организационно-управленческие риски.</w:t>
      </w:r>
    </w:p>
    <w:p w:rsidR="00521B7F" w:rsidRPr="005B4847" w:rsidRDefault="00521B7F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Данная группа рисков связана с необходимостью вовлечения в процесс благоустройства территории города многих участников: организаций различных форм собственности, индивидуальных предпринимателей, жителей </w:t>
      </w:r>
      <w:r>
        <w:rPr>
          <w:rFonts w:ascii="Times New Roman" w:hAnsi="Times New Roman"/>
          <w:bCs/>
          <w:sz w:val="28"/>
          <w:szCs w:val="28"/>
          <w:lang w:eastAsia="ru-RU"/>
        </w:rPr>
        <w:t>поселка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21B7F" w:rsidRPr="005B4847" w:rsidRDefault="00521B7F" w:rsidP="000F29BD">
      <w:pPr>
        <w:keepNext/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Меры по предотвращению рисков:</w:t>
      </w:r>
    </w:p>
    <w:p w:rsidR="00521B7F" w:rsidRPr="005B4847" w:rsidRDefault="00521B7F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выбор исполнителей мероприятий Программы на конкурсной основе;</w:t>
      </w:r>
    </w:p>
    <w:p w:rsidR="00521B7F" w:rsidRPr="005B4847" w:rsidRDefault="00521B7F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обобщение и анализ опыта проведения подобных мероприятий другими регионами и муниципальными образованиями, с целью определения способов предупреждения возможных негативных событий;</w:t>
      </w:r>
    </w:p>
    <w:p w:rsidR="00521B7F" w:rsidRPr="005B4847" w:rsidRDefault="00521B7F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составление планов работ, контроль за их исполнением, закрепление персональной ответственности должностных лиц, специалистов                      за выполнение мероприятий Программы и достижение целевых показателей (индикаторов) Программы.</w:t>
      </w:r>
    </w:p>
    <w:p w:rsidR="00521B7F" w:rsidRPr="005B4847" w:rsidRDefault="00521B7F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Последствиями развития вышеуказанных рисков событий могут быть:</w:t>
      </w:r>
    </w:p>
    <w:p w:rsidR="00521B7F" w:rsidRPr="005B4847" w:rsidRDefault="00521B7F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изменение сроков и (или) стоимости реализации мероприятий Программы;</w:t>
      </w:r>
    </w:p>
    <w:p w:rsidR="00521B7F" w:rsidRPr="005B4847" w:rsidRDefault="00521B7F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невыполнение целевых индикаторов и показателей Программы.</w:t>
      </w:r>
    </w:p>
    <w:p w:rsidR="00521B7F" w:rsidRPr="005B4847" w:rsidRDefault="00521B7F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Возможность негативного развития событий обуславливает необходимость корректировки программных мероприятий и целевых индикаторов, а также показателей эффективности реализации Программы.</w:t>
      </w:r>
    </w:p>
    <w:p w:rsidR="00521B7F" w:rsidRPr="005B4847" w:rsidRDefault="00521B7F" w:rsidP="00547512">
      <w:pPr>
        <w:pStyle w:val="ListParagraph"/>
        <w:keepNext/>
        <w:widowControl w:val="0"/>
        <w:numPr>
          <w:ilvl w:val="0"/>
          <w:numId w:val="13"/>
        </w:numPr>
        <w:shd w:val="clear" w:color="auto" w:fill="FFFFFF"/>
        <w:tabs>
          <w:tab w:val="left" w:pos="1134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Социальные риски.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Низкая социальная активность населения, низкий уровень доходов населения, отсутствие массовой культуры соучастия в благоустройстве дворовых территорий. </w:t>
      </w:r>
    </w:p>
    <w:p w:rsidR="00521B7F" w:rsidRPr="005B4847" w:rsidRDefault="00521B7F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Меры по предотвращению рисков:</w:t>
      </w:r>
    </w:p>
    <w:p w:rsidR="00521B7F" w:rsidRPr="005B4847" w:rsidRDefault="00521B7F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широкое информирование мероприятий по благоустройству; </w:t>
      </w:r>
    </w:p>
    <w:p w:rsidR="00521B7F" w:rsidRPr="005B4847" w:rsidRDefault="00521B7F" w:rsidP="000F29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привлечение населения к проведению мероприятий по благоустройству;</w:t>
      </w:r>
    </w:p>
    <w:p w:rsidR="00521B7F" w:rsidRPr="005B4847" w:rsidRDefault="00521B7F" w:rsidP="000F29BD">
      <w:pPr>
        <w:keepNext/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привлечение организаций, студенческих отрядов к выполнению работ           по благоустройству.</w:t>
      </w:r>
    </w:p>
    <w:p w:rsidR="00521B7F" w:rsidRPr="005B4847" w:rsidRDefault="00521B7F" w:rsidP="000F29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521B7F" w:rsidRPr="005B4847" w:rsidRDefault="00521B7F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8. Ожидаемые результаты реализации Программы, </w:t>
      </w:r>
    </w:p>
    <w:p w:rsidR="00521B7F" w:rsidRPr="005B4847" w:rsidRDefault="00521B7F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оценка эффективности её реализации.</w:t>
      </w:r>
    </w:p>
    <w:p w:rsidR="00521B7F" w:rsidRPr="005B4847" w:rsidRDefault="00521B7F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21B7F" w:rsidRPr="005B4847" w:rsidRDefault="00521B7F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Программа направлена на повышение комфорта, безопасности                             и эстетики городской среды. </w:t>
      </w:r>
    </w:p>
    <w:p w:rsidR="00521B7F" w:rsidRPr="005B4847" w:rsidRDefault="00521B7F" w:rsidP="009104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Оценка эффективности Программы осуществляется ежегодно по следующим направлениям: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степень реализации мероприятий (достижения ожидаемых непосредственных результатов их реализации);</w:t>
      </w:r>
    </w:p>
    <w:p w:rsidR="00521B7F" w:rsidRPr="005B4847" w:rsidRDefault="00521B7F" w:rsidP="009104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степень соответствия запланированному уровню затрат и эффективности использования бюджетных средств;</w:t>
      </w:r>
    </w:p>
    <w:p w:rsidR="00521B7F" w:rsidRPr="005B4847" w:rsidRDefault="00521B7F" w:rsidP="009104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степень достижения целевых показателей Программы.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Степень реализации мероприятий оценивается как доля мероприятий, выполненных в полном объеме, по следующей формуле: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СРм = Мв / М,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СРм - степень реализации мероприятий;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М - общее количество мероприятий, запланированных к реализации                в отчетном году.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Степень реализации мероприятий рассчитывается на уровне основных мероприятий муниципальной программы только для мероприятий, полностью или частично реализуемых за счет средств областного бюджета.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Мероприятие может считаться выполненным в полном объеме                      при достижении следующих результатов: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мероприятие, результаты которого оцениваются на основании числовых       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      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 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по иным мероприятиям результаты реализации могут оцениваться                как наступление или не наступление контрольного события (событий)            и (или) достижение качественного результата (оценка проводится экспертно).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Степень соответствия запланированному уровню затрат оценивается           как отношение фактически произведенных в отчетном году расходов             на реализацию муниципальной программы к их плановым значениям            по следующей формуле: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ССуз = Зф / Зп,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ССуз - степень соответствия запланированному уровню расходов;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Зф - фактические расходы на реализацию муниципальной программы              в отчетном году;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Зп - плановые расходы на реализацию муниципальной программы                   в отчетном году.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 составе показателя "степень соответствия запланированному уровню расходов" учитываются фактические расходы на реализацию Программы.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 качестве плановых расходов из средств областного бюджета указываются данные по бюджетным ассигнованиям, предусмотренным на реализацию муниципальной программы в сводной бюджетной росписи областного бюджета по состоянию на 31 декабря отчетного года.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Эффективность использования средств областного бюджета рассчитывается как отношение степени реализации мероприятий к степени соответствия запланированному уровню расходов из средств областного бюджета по следующей формуле: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Эис = СРм / ССуз,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Эис - эффективность использования средств областного бюджета;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СРм - степень реализации мероприятий, полностью или частично финансируемых из средств областного бюджета;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ССуз - степень соответствия запланированному уровню расходов из средств областного бюджета.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Для оценки степени достижения целей и решения задач (далее - степень реализации) определяется степень достижения плановых значений каждого показателя (индикатора), характеризующего цели и задачи муниципальной программы.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Степень достижения планового значения показателя (индикатора) рассчитывается по следующей формуле: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СДпз = ЗПф / ЗПп,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СДпз - степень достижения планового значения показателя (индикатора), характеризующего цели и задачи муниципальной программы;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ЗПф - значение показателя (индикатора), характеризующего цели и задачи муниципальной программы, фактически достигнутое на конец отчетного периода;</w:t>
      </w:r>
    </w:p>
    <w:p w:rsidR="00521B7F" w:rsidRPr="005B4847" w:rsidRDefault="00521B7F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ЗПп - плановое значение показателя (индикатора), характеризующего цели  и задачи муниципальной программы.</w:t>
      </w:r>
    </w:p>
    <w:p w:rsidR="00521B7F" w:rsidRPr="005B4847" w:rsidRDefault="00521B7F" w:rsidP="00211A0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Для количественной оценки результатов реализации Программы предусмотрена система целевых показателей (индикаторов) и их значений    по годам реализации муниципальной программы.</w:t>
      </w:r>
    </w:p>
    <w:p w:rsidR="00521B7F" w:rsidRPr="005B4847" w:rsidRDefault="00521B7F" w:rsidP="00211A0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Ожидаемые результаты при выполнении мероприятий Программы:</w:t>
      </w:r>
    </w:p>
    <w:p w:rsidR="00521B7F" w:rsidRPr="005B4847" w:rsidRDefault="00521B7F" w:rsidP="00211A0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улучшение уровня жизни населения путем повышения комфорта, безопасности и эстетики городской среды; </w:t>
      </w:r>
    </w:p>
    <w:p w:rsidR="00521B7F" w:rsidRPr="005B4847" w:rsidRDefault="00521B7F" w:rsidP="00211A0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благоустройство </w:t>
      </w:r>
      <w:r>
        <w:rPr>
          <w:rFonts w:ascii="Times New Roman" w:hAnsi="Times New Roman"/>
          <w:sz w:val="28"/>
          <w:szCs w:val="28"/>
          <w:lang w:eastAsia="ru-RU"/>
        </w:rPr>
        <w:t>15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дворовых территорий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«Первоавгустовский сельсовет»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>;</w:t>
      </w:r>
    </w:p>
    <w:p w:rsidR="00521B7F" w:rsidRPr="005B4847" w:rsidRDefault="00521B7F" w:rsidP="00211A0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благоустройство 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общественных территорий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«Первоавгустовский сельсовет»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>;</w:t>
      </w:r>
    </w:p>
    <w:p w:rsidR="00521B7F" w:rsidRPr="005B4847" w:rsidRDefault="00521B7F" w:rsidP="00666C7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вовлечение граждан, организаций в реализацию мероприятий                         в сфере формирования современной городской среды путем софинансирования мероприятий по благоустройству дворовых территорий, обсуждения общественных территорий, подлежащих благоустройству, трудового участия граждан, организаций и иных лиц в реализации мероприятий по благоустройству.</w:t>
      </w:r>
    </w:p>
    <w:p w:rsidR="00521B7F" w:rsidRPr="005B4847" w:rsidRDefault="00521B7F" w:rsidP="00666C7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1B7F" w:rsidRPr="005B4847" w:rsidRDefault="00521B7F" w:rsidP="009443CC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9. Управление Программой, контроль за ее реализацией и порядок отчетности.</w:t>
      </w:r>
    </w:p>
    <w:p w:rsidR="00521B7F" w:rsidRPr="005B4847" w:rsidRDefault="00521B7F" w:rsidP="009443CC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21B7F" w:rsidRPr="005B4847" w:rsidRDefault="00521B7F" w:rsidP="000605C2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Программа при необходимости может корректироваться. </w:t>
      </w:r>
    </w:p>
    <w:p w:rsidR="00521B7F" w:rsidRPr="005B4847" w:rsidRDefault="00521B7F" w:rsidP="00006A7F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Общее руководство и управление Программой осуществляет комитет жилищно-коммунальног</w:t>
      </w:r>
      <w:bookmarkStart w:id="0" w:name="_GoBack"/>
      <w:bookmarkEnd w:id="0"/>
      <w:r w:rsidRPr="005B4847">
        <w:rPr>
          <w:rFonts w:ascii="Times New Roman" w:hAnsi="Times New Roman"/>
          <w:bCs/>
          <w:sz w:val="28"/>
          <w:szCs w:val="28"/>
          <w:lang w:eastAsia="ru-RU"/>
        </w:rPr>
        <w:t>о хозяйства города Курска.</w:t>
      </w:r>
    </w:p>
    <w:p w:rsidR="00521B7F" w:rsidRDefault="00521B7F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Администрация Первоавгустовского сельсовета Дмитриевского района Курской области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направляет квартальную отчетность в комитет ЖКХ и ТЭК Курской области                               в соответствии с заключенным Соглашением.</w:t>
      </w:r>
    </w:p>
    <w:p w:rsidR="00521B7F" w:rsidRDefault="00521B7F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521B7F" w:rsidRDefault="00521B7F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521B7F" w:rsidRDefault="00521B7F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521B7F" w:rsidRDefault="00521B7F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521B7F" w:rsidRDefault="00521B7F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521B7F" w:rsidRDefault="00521B7F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521B7F" w:rsidRDefault="00521B7F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521B7F" w:rsidSect="00943C47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B7F" w:rsidRDefault="00521B7F" w:rsidP="00F91738">
      <w:pPr>
        <w:spacing w:after="0" w:line="240" w:lineRule="auto"/>
      </w:pPr>
      <w:r>
        <w:separator/>
      </w:r>
    </w:p>
  </w:endnote>
  <w:endnote w:type="continuationSeparator" w:id="0">
    <w:p w:rsidR="00521B7F" w:rsidRDefault="00521B7F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B7F" w:rsidRDefault="00521B7F">
    <w:pPr>
      <w:widowControl w:val="0"/>
      <w:autoSpaceDE w:val="0"/>
      <w:autoSpaceDN w:val="0"/>
      <w:adjustRightInd w:val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B7F" w:rsidRDefault="00521B7F" w:rsidP="00F91738">
      <w:pPr>
        <w:spacing w:after="0" w:line="240" w:lineRule="auto"/>
      </w:pPr>
      <w:r>
        <w:separator/>
      </w:r>
    </w:p>
  </w:footnote>
  <w:footnote w:type="continuationSeparator" w:id="0">
    <w:p w:rsidR="00521B7F" w:rsidRDefault="00521B7F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B7F" w:rsidRDefault="00521B7F">
    <w:pPr>
      <w:pStyle w:val="Header"/>
      <w:jc w:val="center"/>
    </w:pPr>
    <w:fldSimple w:instr="PAGE   \* MERGEFORMAT">
      <w:r>
        <w:rPr>
          <w:noProof/>
        </w:rPr>
        <w:t>26</w:t>
      </w:r>
    </w:fldSimple>
  </w:p>
  <w:p w:rsidR="00521B7F" w:rsidRDefault="00521B7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B7F" w:rsidRDefault="00521B7F">
    <w:pPr>
      <w:pStyle w:val="Header"/>
      <w:jc w:val="center"/>
    </w:pPr>
  </w:p>
  <w:p w:rsidR="00521B7F" w:rsidRDefault="00521B7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B7F" w:rsidRDefault="00521B7F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521B7F" w:rsidRDefault="00521B7F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B7F" w:rsidRDefault="00521B7F">
    <w:pPr>
      <w:pStyle w:val="Header"/>
      <w:jc w:val="center"/>
    </w:pPr>
    <w:fldSimple w:instr="PAGE   \* MERGEFORMAT">
      <w:r>
        <w:rPr>
          <w:noProof/>
        </w:rPr>
        <w:t>8</w:t>
      </w:r>
    </w:fldSimple>
  </w:p>
  <w:p w:rsidR="00521B7F" w:rsidRPr="007D541A" w:rsidRDefault="00521B7F" w:rsidP="00B5315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3B2F"/>
    <w:rsid w:val="000041CE"/>
    <w:rsid w:val="00006A7F"/>
    <w:rsid w:val="00016739"/>
    <w:rsid w:val="00021174"/>
    <w:rsid w:val="00023B2F"/>
    <w:rsid w:val="00025BE1"/>
    <w:rsid w:val="00037F9E"/>
    <w:rsid w:val="0004400B"/>
    <w:rsid w:val="00044EB2"/>
    <w:rsid w:val="0005613C"/>
    <w:rsid w:val="000602CE"/>
    <w:rsid w:val="000605C2"/>
    <w:rsid w:val="00064705"/>
    <w:rsid w:val="0007151A"/>
    <w:rsid w:val="00082D96"/>
    <w:rsid w:val="000A0968"/>
    <w:rsid w:val="000A0F34"/>
    <w:rsid w:val="000A17E5"/>
    <w:rsid w:val="000A255E"/>
    <w:rsid w:val="000B1198"/>
    <w:rsid w:val="000B1FA7"/>
    <w:rsid w:val="000B2AA0"/>
    <w:rsid w:val="000B37C9"/>
    <w:rsid w:val="000C6276"/>
    <w:rsid w:val="000D741B"/>
    <w:rsid w:val="000E5879"/>
    <w:rsid w:val="000E5C26"/>
    <w:rsid w:val="000F0FB6"/>
    <w:rsid w:val="000F29BD"/>
    <w:rsid w:val="000F3593"/>
    <w:rsid w:val="000F50CA"/>
    <w:rsid w:val="000F56E5"/>
    <w:rsid w:val="000F6AB2"/>
    <w:rsid w:val="001037C2"/>
    <w:rsid w:val="00114EA5"/>
    <w:rsid w:val="001306BF"/>
    <w:rsid w:val="00133528"/>
    <w:rsid w:val="00137F1E"/>
    <w:rsid w:val="00143E6C"/>
    <w:rsid w:val="00145F32"/>
    <w:rsid w:val="0014612A"/>
    <w:rsid w:val="0015004D"/>
    <w:rsid w:val="0015300A"/>
    <w:rsid w:val="00165084"/>
    <w:rsid w:val="001A79DE"/>
    <w:rsid w:val="001B412E"/>
    <w:rsid w:val="001B635E"/>
    <w:rsid w:val="001B7E57"/>
    <w:rsid w:val="001C18E6"/>
    <w:rsid w:val="001D0D3F"/>
    <w:rsid w:val="001D558B"/>
    <w:rsid w:val="001D63AC"/>
    <w:rsid w:val="001E6E25"/>
    <w:rsid w:val="001F088D"/>
    <w:rsid w:val="001F3757"/>
    <w:rsid w:val="00201538"/>
    <w:rsid w:val="0020283D"/>
    <w:rsid w:val="002066CB"/>
    <w:rsid w:val="00211A04"/>
    <w:rsid w:val="00214DA2"/>
    <w:rsid w:val="00217C20"/>
    <w:rsid w:val="00225989"/>
    <w:rsid w:val="0023171C"/>
    <w:rsid w:val="002333C6"/>
    <w:rsid w:val="00233896"/>
    <w:rsid w:val="00233E66"/>
    <w:rsid w:val="00237F25"/>
    <w:rsid w:val="0024119D"/>
    <w:rsid w:val="002420F8"/>
    <w:rsid w:val="002559A0"/>
    <w:rsid w:val="002652EB"/>
    <w:rsid w:val="002667C9"/>
    <w:rsid w:val="00270204"/>
    <w:rsid w:val="002708C3"/>
    <w:rsid w:val="0027227C"/>
    <w:rsid w:val="002776AB"/>
    <w:rsid w:val="00280FFE"/>
    <w:rsid w:val="0028195D"/>
    <w:rsid w:val="00283979"/>
    <w:rsid w:val="00296266"/>
    <w:rsid w:val="002968E0"/>
    <w:rsid w:val="002B2CA0"/>
    <w:rsid w:val="002B414B"/>
    <w:rsid w:val="002B5FAF"/>
    <w:rsid w:val="002B6A2F"/>
    <w:rsid w:val="002B6E9D"/>
    <w:rsid w:val="002B70DA"/>
    <w:rsid w:val="002C6F48"/>
    <w:rsid w:val="002D4681"/>
    <w:rsid w:val="002E6072"/>
    <w:rsid w:val="002E77FD"/>
    <w:rsid w:val="002F057B"/>
    <w:rsid w:val="002F3D91"/>
    <w:rsid w:val="00300FCB"/>
    <w:rsid w:val="003126AA"/>
    <w:rsid w:val="00313FAA"/>
    <w:rsid w:val="00332637"/>
    <w:rsid w:val="0034111D"/>
    <w:rsid w:val="00344894"/>
    <w:rsid w:val="00345174"/>
    <w:rsid w:val="00354B0D"/>
    <w:rsid w:val="0035513B"/>
    <w:rsid w:val="00364F6A"/>
    <w:rsid w:val="00367B25"/>
    <w:rsid w:val="003747C6"/>
    <w:rsid w:val="00376485"/>
    <w:rsid w:val="00387944"/>
    <w:rsid w:val="00387FEC"/>
    <w:rsid w:val="00394917"/>
    <w:rsid w:val="003A042E"/>
    <w:rsid w:val="003A2B43"/>
    <w:rsid w:val="003A6FB9"/>
    <w:rsid w:val="003B47F7"/>
    <w:rsid w:val="003C36D3"/>
    <w:rsid w:val="003C4B17"/>
    <w:rsid w:val="003D18EE"/>
    <w:rsid w:val="003D284F"/>
    <w:rsid w:val="003D61DA"/>
    <w:rsid w:val="003F41A0"/>
    <w:rsid w:val="003F41F7"/>
    <w:rsid w:val="003F4B10"/>
    <w:rsid w:val="003F6E23"/>
    <w:rsid w:val="00401428"/>
    <w:rsid w:val="00411581"/>
    <w:rsid w:val="0041509E"/>
    <w:rsid w:val="00421BD6"/>
    <w:rsid w:val="004224E1"/>
    <w:rsid w:val="00427271"/>
    <w:rsid w:val="00434AC2"/>
    <w:rsid w:val="00442BAF"/>
    <w:rsid w:val="00443929"/>
    <w:rsid w:val="0045367C"/>
    <w:rsid w:val="0045741A"/>
    <w:rsid w:val="00461EA7"/>
    <w:rsid w:val="0046348F"/>
    <w:rsid w:val="00466229"/>
    <w:rsid w:val="00475E24"/>
    <w:rsid w:val="00477547"/>
    <w:rsid w:val="004838BB"/>
    <w:rsid w:val="00483EE7"/>
    <w:rsid w:val="004854D9"/>
    <w:rsid w:val="004952EB"/>
    <w:rsid w:val="004A378C"/>
    <w:rsid w:val="004B21FF"/>
    <w:rsid w:val="004B59B1"/>
    <w:rsid w:val="004B779E"/>
    <w:rsid w:val="004C3114"/>
    <w:rsid w:val="004C6C34"/>
    <w:rsid w:val="004C71AF"/>
    <w:rsid w:val="004E7208"/>
    <w:rsid w:val="004F3730"/>
    <w:rsid w:val="004F4B86"/>
    <w:rsid w:val="004F51B6"/>
    <w:rsid w:val="00503309"/>
    <w:rsid w:val="0051348B"/>
    <w:rsid w:val="00521B7F"/>
    <w:rsid w:val="00526904"/>
    <w:rsid w:val="005317C3"/>
    <w:rsid w:val="00535D6A"/>
    <w:rsid w:val="00541667"/>
    <w:rsid w:val="0054263A"/>
    <w:rsid w:val="00547512"/>
    <w:rsid w:val="005506E7"/>
    <w:rsid w:val="00550DAA"/>
    <w:rsid w:val="00555729"/>
    <w:rsid w:val="005613BF"/>
    <w:rsid w:val="00564558"/>
    <w:rsid w:val="0056472E"/>
    <w:rsid w:val="00564CA7"/>
    <w:rsid w:val="005673FA"/>
    <w:rsid w:val="005675B7"/>
    <w:rsid w:val="00575E37"/>
    <w:rsid w:val="00576899"/>
    <w:rsid w:val="00577692"/>
    <w:rsid w:val="00580C4C"/>
    <w:rsid w:val="005814B0"/>
    <w:rsid w:val="005A04E9"/>
    <w:rsid w:val="005A6BD5"/>
    <w:rsid w:val="005B3463"/>
    <w:rsid w:val="005B4847"/>
    <w:rsid w:val="005B69D6"/>
    <w:rsid w:val="005B7C70"/>
    <w:rsid w:val="005C312A"/>
    <w:rsid w:val="005C364A"/>
    <w:rsid w:val="005D6396"/>
    <w:rsid w:val="005E34D0"/>
    <w:rsid w:val="005E6DFD"/>
    <w:rsid w:val="005F2EA8"/>
    <w:rsid w:val="005F4A90"/>
    <w:rsid w:val="005F4D6F"/>
    <w:rsid w:val="005F5292"/>
    <w:rsid w:val="005F637B"/>
    <w:rsid w:val="005F7DCB"/>
    <w:rsid w:val="006001DE"/>
    <w:rsid w:val="006005FC"/>
    <w:rsid w:val="0060264D"/>
    <w:rsid w:val="00606EC7"/>
    <w:rsid w:val="00631ED4"/>
    <w:rsid w:val="0063616A"/>
    <w:rsid w:val="0064350C"/>
    <w:rsid w:val="0064742F"/>
    <w:rsid w:val="00647DAD"/>
    <w:rsid w:val="00665528"/>
    <w:rsid w:val="00666C77"/>
    <w:rsid w:val="006708C3"/>
    <w:rsid w:val="006731C6"/>
    <w:rsid w:val="00677B1E"/>
    <w:rsid w:val="00677D64"/>
    <w:rsid w:val="00682A57"/>
    <w:rsid w:val="00690DD0"/>
    <w:rsid w:val="006910A6"/>
    <w:rsid w:val="00696927"/>
    <w:rsid w:val="006979DE"/>
    <w:rsid w:val="006A1801"/>
    <w:rsid w:val="006A5F79"/>
    <w:rsid w:val="006B23B7"/>
    <w:rsid w:val="006B5228"/>
    <w:rsid w:val="006D0E01"/>
    <w:rsid w:val="006D7D55"/>
    <w:rsid w:val="006E1D66"/>
    <w:rsid w:val="006E2F21"/>
    <w:rsid w:val="006E6814"/>
    <w:rsid w:val="006F0378"/>
    <w:rsid w:val="007060B3"/>
    <w:rsid w:val="00707B76"/>
    <w:rsid w:val="0071144A"/>
    <w:rsid w:val="00712E7D"/>
    <w:rsid w:val="00715A4F"/>
    <w:rsid w:val="00724C68"/>
    <w:rsid w:val="00730CE4"/>
    <w:rsid w:val="00736709"/>
    <w:rsid w:val="0073787F"/>
    <w:rsid w:val="00737F8E"/>
    <w:rsid w:val="0074002A"/>
    <w:rsid w:val="00740C59"/>
    <w:rsid w:val="00753917"/>
    <w:rsid w:val="00756819"/>
    <w:rsid w:val="00760727"/>
    <w:rsid w:val="007627D7"/>
    <w:rsid w:val="007670C7"/>
    <w:rsid w:val="0077066A"/>
    <w:rsid w:val="00772637"/>
    <w:rsid w:val="00776DC6"/>
    <w:rsid w:val="007846C6"/>
    <w:rsid w:val="007870F4"/>
    <w:rsid w:val="00795D33"/>
    <w:rsid w:val="007A142B"/>
    <w:rsid w:val="007A33B5"/>
    <w:rsid w:val="007A6D03"/>
    <w:rsid w:val="007B23B7"/>
    <w:rsid w:val="007B6303"/>
    <w:rsid w:val="007C1C31"/>
    <w:rsid w:val="007C4B68"/>
    <w:rsid w:val="007D05DA"/>
    <w:rsid w:val="007D53A6"/>
    <w:rsid w:val="007D541A"/>
    <w:rsid w:val="007D6D86"/>
    <w:rsid w:val="007E05D4"/>
    <w:rsid w:val="007E12BF"/>
    <w:rsid w:val="007E2CCC"/>
    <w:rsid w:val="007E7867"/>
    <w:rsid w:val="007F063F"/>
    <w:rsid w:val="007F6483"/>
    <w:rsid w:val="007F6E7B"/>
    <w:rsid w:val="007F71B5"/>
    <w:rsid w:val="007F7F57"/>
    <w:rsid w:val="008055A3"/>
    <w:rsid w:val="00810C42"/>
    <w:rsid w:val="00813773"/>
    <w:rsid w:val="00814FF0"/>
    <w:rsid w:val="00822C9A"/>
    <w:rsid w:val="00823FC2"/>
    <w:rsid w:val="00825515"/>
    <w:rsid w:val="008258AB"/>
    <w:rsid w:val="00826964"/>
    <w:rsid w:val="0083092D"/>
    <w:rsid w:val="00831FAC"/>
    <w:rsid w:val="00843409"/>
    <w:rsid w:val="0084504A"/>
    <w:rsid w:val="00855CDA"/>
    <w:rsid w:val="008643D6"/>
    <w:rsid w:val="008649E0"/>
    <w:rsid w:val="00864BA8"/>
    <w:rsid w:val="008655F8"/>
    <w:rsid w:val="0088438D"/>
    <w:rsid w:val="008860FA"/>
    <w:rsid w:val="00891FD8"/>
    <w:rsid w:val="00892218"/>
    <w:rsid w:val="008923CA"/>
    <w:rsid w:val="00895368"/>
    <w:rsid w:val="0089770F"/>
    <w:rsid w:val="008A0935"/>
    <w:rsid w:val="008A4001"/>
    <w:rsid w:val="008C5AC1"/>
    <w:rsid w:val="008F2044"/>
    <w:rsid w:val="008F2AD2"/>
    <w:rsid w:val="008F5730"/>
    <w:rsid w:val="008F71F7"/>
    <w:rsid w:val="00904D61"/>
    <w:rsid w:val="009104BD"/>
    <w:rsid w:val="0091254D"/>
    <w:rsid w:val="009311BA"/>
    <w:rsid w:val="00931FFA"/>
    <w:rsid w:val="00932911"/>
    <w:rsid w:val="00933134"/>
    <w:rsid w:val="00934272"/>
    <w:rsid w:val="00934892"/>
    <w:rsid w:val="00934BD7"/>
    <w:rsid w:val="00937AC4"/>
    <w:rsid w:val="00940441"/>
    <w:rsid w:val="00943C47"/>
    <w:rsid w:val="009443CC"/>
    <w:rsid w:val="009445F1"/>
    <w:rsid w:val="009463AC"/>
    <w:rsid w:val="0095052C"/>
    <w:rsid w:val="009515AB"/>
    <w:rsid w:val="009537B5"/>
    <w:rsid w:val="0095474A"/>
    <w:rsid w:val="00961E28"/>
    <w:rsid w:val="00965837"/>
    <w:rsid w:val="00965898"/>
    <w:rsid w:val="00967D2A"/>
    <w:rsid w:val="0097287B"/>
    <w:rsid w:val="00972B69"/>
    <w:rsid w:val="00975060"/>
    <w:rsid w:val="0097653F"/>
    <w:rsid w:val="009802A6"/>
    <w:rsid w:val="0099162D"/>
    <w:rsid w:val="00991B33"/>
    <w:rsid w:val="0099585D"/>
    <w:rsid w:val="009A267C"/>
    <w:rsid w:val="009B4494"/>
    <w:rsid w:val="009B495E"/>
    <w:rsid w:val="009C3EF0"/>
    <w:rsid w:val="009C4274"/>
    <w:rsid w:val="009C7173"/>
    <w:rsid w:val="009D3A65"/>
    <w:rsid w:val="009E3FF7"/>
    <w:rsid w:val="009E50EF"/>
    <w:rsid w:val="009E5E90"/>
    <w:rsid w:val="009E6BC6"/>
    <w:rsid w:val="009E7AAE"/>
    <w:rsid w:val="009F05B7"/>
    <w:rsid w:val="009F313C"/>
    <w:rsid w:val="009F63C6"/>
    <w:rsid w:val="00A0052C"/>
    <w:rsid w:val="00A05B0B"/>
    <w:rsid w:val="00A068C5"/>
    <w:rsid w:val="00A069CA"/>
    <w:rsid w:val="00A11110"/>
    <w:rsid w:val="00A11113"/>
    <w:rsid w:val="00A14353"/>
    <w:rsid w:val="00A1578D"/>
    <w:rsid w:val="00A16C58"/>
    <w:rsid w:val="00A24D67"/>
    <w:rsid w:val="00A26305"/>
    <w:rsid w:val="00A40FC0"/>
    <w:rsid w:val="00A4119A"/>
    <w:rsid w:val="00A4177F"/>
    <w:rsid w:val="00A44C48"/>
    <w:rsid w:val="00A527D8"/>
    <w:rsid w:val="00A5334E"/>
    <w:rsid w:val="00A650F1"/>
    <w:rsid w:val="00A67700"/>
    <w:rsid w:val="00A67B8A"/>
    <w:rsid w:val="00A82D56"/>
    <w:rsid w:val="00A84FED"/>
    <w:rsid w:val="00A85A4E"/>
    <w:rsid w:val="00A94541"/>
    <w:rsid w:val="00A9644D"/>
    <w:rsid w:val="00AA2886"/>
    <w:rsid w:val="00AA64D3"/>
    <w:rsid w:val="00AC05BA"/>
    <w:rsid w:val="00AC1229"/>
    <w:rsid w:val="00AC3442"/>
    <w:rsid w:val="00AC70C4"/>
    <w:rsid w:val="00AD3C42"/>
    <w:rsid w:val="00AD54DF"/>
    <w:rsid w:val="00AE00E9"/>
    <w:rsid w:val="00AE66D9"/>
    <w:rsid w:val="00AF06FA"/>
    <w:rsid w:val="00AF2891"/>
    <w:rsid w:val="00AF7443"/>
    <w:rsid w:val="00AF7F9A"/>
    <w:rsid w:val="00B05678"/>
    <w:rsid w:val="00B079B9"/>
    <w:rsid w:val="00B10376"/>
    <w:rsid w:val="00B109A1"/>
    <w:rsid w:val="00B148EA"/>
    <w:rsid w:val="00B20566"/>
    <w:rsid w:val="00B20E60"/>
    <w:rsid w:val="00B23ABB"/>
    <w:rsid w:val="00B25D32"/>
    <w:rsid w:val="00B313E4"/>
    <w:rsid w:val="00B31CDC"/>
    <w:rsid w:val="00B34AC8"/>
    <w:rsid w:val="00B40495"/>
    <w:rsid w:val="00B40D03"/>
    <w:rsid w:val="00B4557A"/>
    <w:rsid w:val="00B46E01"/>
    <w:rsid w:val="00B526D1"/>
    <w:rsid w:val="00B53153"/>
    <w:rsid w:val="00B53BE4"/>
    <w:rsid w:val="00B53C8A"/>
    <w:rsid w:val="00B5728B"/>
    <w:rsid w:val="00B63686"/>
    <w:rsid w:val="00B715E9"/>
    <w:rsid w:val="00B80843"/>
    <w:rsid w:val="00BA3887"/>
    <w:rsid w:val="00BA606E"/>
    <w:rsid w:val="00BB26EB"/>
    <w:rsid w:val="00BB51D3"/>
    <w:rsid w:val="00BC2F42"/>
    <w:rsid w:val="00BC5A9B"/>
    <w:rsid w:val="00BD1C40"/>
    <w:rsid w:val="00BE035D"/>
    <w:rsid w:val="00BE5C9C"/>
    <w:rsid w:val="00BE60F3"/>
    <w:rsid w:val="00BF16A6"/>
    <w:rsid w:val="00BF2434"/>
    <w:rsid w:val="00BF37C0"/>
    <w:rsid w:val="00BF6BC5"/>
    <w:rsid w:val="00C02C97"/>
    <w:rsid w:val="00C032F7"/>
    <w:rsid w:val="00C140FC"/>
    <w:rsid w:val="00C219BF"/>
    <w:rsid w:val="00C257E3"/>
    <w:rsid w:val="00C31B55"/>
    <w:rsid w:val="00C3207D"/>
    <w:rsid w:val="00C37576"/>
    <w:rsid w:val="00C40874"/>
    <w:rsid w:val="00C43017"/>
    <w:rsid w:val="00C432B8"/>
    <w:rsid w:val="00C45BB2"/>
    <w:rsid w:val="00C4642D"/>
    <w:rsid w:val="00C47854"/>
    <w:rsid w:val="00C5146A"/>
    <w:rsid w:val="00C52E1B"/>
    <w:rsid w:val="00C558D3"/>
    <w:rsid w:val="00C57860"/>
    <w:rsid w:val="00C8169F"/>
    <w:rsid w:val="00C822BF"/>
    <w:rsid w:val="00C825C1"/>
    <w:rsid w:val="00C914B7"/>
    <w:rsid w:val="00C9177C"/>
    <w:rsid w:val="00CB5426"/>
    <w:rsid w:val="00CC1A55"/>
    <w:rsid w:val="00CC4574"/>
    <w:rsid w:val="00CD1EA2"/>
    <w:rsid w:val="00CD350E"/>
    <w:rsid w:val="00CD364F"/>
    <w:rsid w:val="00CD4A46"/>
    <w:rsid w:val="00CD7104"/>
    <w:rsid w:val="00CE1F9B"/>
    <w:rsid w:val="00CE21B4"/>
    <w:rsid w:val="00CF1CFC"/>
    <w:rsid w:val="00CF5DA2"/>
    <w:rsid w:val="00CF6C8C"/>
    <w:rsid w:val="00D00358"/>
    <w:rsid w:val="00D05D09"/>
    <w:rsid w:val="00D06EEB"/>
    <w:rsid w:val="00D07BA2"/>
    <w:rsid w:val="00D10971"/>
    <w:rsid w:val="00D15383"/>
    <w:rsid w:val="00D235D3"/>
    <w:rsid w:val="00D261DA"/>
    <w:rsid w:val="00D269D3"/>
    <w:rsid w:val="00D311A5"/>
    <w:rsid w:val="00D31471"/>
    <w:rsid w:val="00D367AF"/>
    <w:rsid w:val="00D445E0"/>
    <w:rsid w:val="00D562DC"/>
    <w:rsid w:val="00D56508"/>
    <w:rsid w:val="00D56901"/>
    <w:rsid w:val="00D57461"/>
    <w:rsid w:val="00D62DD7"/>
    <w:rsid w:val="00D64EA2"/>
    <w:rsid w:val="00D66C39"/>
    <w:rsid w:val="00D7035F"/>
    <w:rsid w:val="00D768A9"/>
    <w:rsid w:val="00D76D4F"/>
    <w:rsid w:val="00D7711A"/>
    <w:rsid w:val="00D80136"/>
    <w:rsid w:val="00D819E2"/>
    <w:rsid w:val="00D81E55"/>
    <w:rsid w:val="00D919BF"/>
    <w:rsid w:val="00D964E5"/>
    <w:rsid w:val="00DA156E"/>
    <w:rsid w:val="00DA4E29"/>
    <w:rsid w:val="00DB1997"/>
    <w:rsid w:val="00DB2AD3"/>
    <w:rsid w:val="00DB3927"/>
    <w:rsid w:val="00DB479A"/>
    <w:rsid w:val="00DC2731"/>
    <w:rsid w:val="00DD1C2E"/>
    <w:rsid w:val="00DE0E35"/>
    <w:rsid w:val="00DE1196"/>
    <w:rsid w:val="00DF40E7"/>
    <w:rsid w:val="00DF5294"/>
    <w:rsid w:val="00E07529"/>
    <w:rsid w:val="00E17135"/>
    <w:rsid w:val="00E30855"/>
    <w:rsid w:val="00E31C75"/>
    <w:rsid w:val="00E36ED6"/>
    <w:rsid w:val="00E36F5A"/>
    <w:rsid w:val="00E52CA4"/>
    <w:rsid w:val="00E52D53"/>
    <w:rsid w:val="00E7268C"/>
    <w:rsid w:val="00E76454"/>
    <w:rsid w:val="00E9189A"/>
    <w:rsid w:val="00EA296A"/>
    <w:rsid w:val="00EB6BE7"/>
    <w:rsid w:val="00EC58D1"/>
    <w:rsid w:val="00ED5B8E"/>
    <w:rsid w:val="00ED6628"/>
    <w:rsid w:val="00EE2DCD"/>
    <w:rsid w:val="00EE62C3"/>
    <w:rsid w:val="00EE7485"/>
    <w:rsid w:val="00EF6CF0"/>
    <w:rsid w:val="00EF773C"/>
    <w:rsid w:val="00F12E1E"/>
    <w:rsid w:val="00F1454C"/>
    <w:rsid w:val="00F16D87"/>
    <w:rsid w:val="00F17D19"/>
    <w:rsid w:val="00F22BD3"/>
    <w:rsid w:val="00F33656"/>
    <w:rsid w:val="00F37D70"/>
    <w:rsid w:val="00F40878"/>
    <w:rsid w:val="00F41395"/>
    <w:rsid w:val="00F41B2E"/>
    <w:rsid w:val="00F45036"/>
    <w:rsid w:val="00F46F42"/>
    <w:rsid w:val="00F47EBB"/>
    <w:rsid w:val="00F50F51"/>
    <w:rsid w:val="00F52C22"/>
    <w:rsid w:val="00F547BD"/>
    <w:rsid w:val="00F6274D"/>
    <w:rsid w:val="00F70A0A"/>
    <w:rsid w:val="00F740BB"/>
    <w:rsid w:val="00F8364C"/>
    <w:rsid w:val="00F87C83"/>
    <w:rsid w:val="00F91738"/>
    <w:rsid w:val="00F92E3F"/>
    <w:rsid w:val="00FA0022"/>
    <w:rsid w:val="00FA059C"/>
    <w:rsid w:val="00FB214B"/>
    <w:rsid w:val="00FB50FD"/>
    <w:rsid w:val="00FB6DB1"/>
    <w:rsid w:val="00FB7221"/>
    <w:rsid w:val="00FC7CEC"/>
    <w:rsid w:val="00FD0CCD"/>
    <w:rsid w:val="00FD1E42"/>
    <w:rsid w:val="00FD2332"/>
    <w:rsid w:val="00FD3ADB"/>
    <w:rsid w:val="00FD52DE"/>
    <w:rsid w:val="00FD7674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68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173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9173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04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531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041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311BA"/>
    <w:pPr>
      <w:ind w:left="720"/>
      <w:contextualSpacing/>
    </w:pPr>
  </w:style>
  <w:style w:type="character" w:customStyle="1" w:styleId="TitleChar">
    <w:name w:val="Title Char"/>
    <w:aliases w:val="Знак2 Char"/>
    <w:uiPriority w:val="99"/>
    <w:locked/>
    <w:rsid w:val="007870F4"/>
    <w:rPr>
      <w:rFonts w:ascii="Times New Roman" w:hAnsi="Times New Roman"/>
      <w:b/>
      <w:sz w:val="24"/>
    </w:rPr>
  </w:style>
  <w:style w:type="paragraph" w:styleId="Title">
    <w:name w:val="Title"/>
    <w:aliases w:val="Знак2"/>
    <w:basedOn w:val="Normal"/>
    <w:link w:val="TitleChar1"/>
    <w:uiPriority w:val="99"/>
    <w:qFormat/>
    <w:rsid w:val="007870F4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TitleChar1">
    <w:name w:val="Title Char1"/>
    <w:aliases w:val="Знак2 Char1"/>
    <w:basedOn w:val="DefaultParagraphFont"/>
    <w:link w:val="Title"/>
    <w:uiPriority w:val="99"/>
    <w:locked/>
    <w:rsid w:val="00760727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10">
    <w:name w:val="Название Знак1"/>
    <w:basedOn w:val="DefaultParagraphFont"/>
    <w:uiPriority w:val="99"/>
    <w:rsid w:val="007870F4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uiPriority w:val="99"/>
    <w:locked/>
    <w:rsid w:val="007870F4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7870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95D3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">
    <w:name w:val="Основной текст_"/>
    <w:basedOn w:val="DefaultParagraphFont"/>
    <w:link w:val="2"/>
    <w:uiPriority w:val="99"/>
    <w:locked/>
    <w:rsid w:val="0097653F"/>
    <w:rPr>
      <w:rFonts w:cs="Times New Roman"/>
      <w:sz w:val="27"/>
      <w:szCs w:val="27"/>
      <w:lang w:bidi="ar-SA"/>
    </w:rPr>
  </w:style>
  <w:style w:type="paragraph" w:customStyle="1" w:styleId="2">
    <w:name w:val="Основной текст2"/>
    <w:basedOn w:val="Normal"/>
    <w:link w:val="a"/>
    <w:uiPriority w:val="99"/>
    <w:rsid w:val="0097653F"/>
    <w:pPr>
      <w:shd w:val="clear" w:color="auto" w:fill="FFFFFF"/>
      <w:spacing w:before="300" w:after="300" w:line="317" w:lineRule="exact"/>
      <w:jc w:val="both"/>
    </w:pPr>
    <w:rPr>
      <w:rFonts w:ascii="Times New Roman" w:hAnsi="Times New Roman"/>
      <w:noProof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72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2337</TotalTime>
  <Pages>27</Pages>
  <Words>8424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Фит</cp:lastModifiedBy>
  <cp:revision>108</cp:revision>
  <cp:lastPrinted>2020-03-03T11:12:00Z</cp:lastPrinted>
  <dcterms:created xsi:type="dcterms:W3CDTF">2018-04-27T09:06:00Z</dcterms:created>
  <dcterms:modified xsi:type="dcterms:W3CDTF">2020-04-14T06:32:00Z</dcterms:modified>
</cp:coreProperties>
</file>