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48" w:rsidRDefault="004A5348" w:rsidP="004A5348">
      <w:pPr>
        <w:numPr>
          <w:ilvl w:val="0"/>
          <w:numId w:val="35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4A5348" w:rsidRDefault="004A5348" w:rsidP="004A534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МЕСТНЫЕ НОРМАТИВЫ ГРАДОСТРОИТЕЛЬНОГО ПРОЕКТИРОВАНИЯ МУНИЦИПАЛЬНОГО ОБРАЗОВАНИЯ «ПЕРВОАВГУСТОВСКИЙ СЕЛЬСОВЕТ» ДМИТРИЕВСКОГО РАЙОНА КУРСКОЙ 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                                                     Утверждены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04 декабря 2017 года № 128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Местные нормативы градостроительного проектирования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ОБРАЗОВАНИЯ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4A5348" w:rsidTr="004A5348">
        <w:trPr>
          <w:tblCellSpacing w:w="0" w:type="dxa"/>
        </w:trPr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НОРМАТИВЫ ГРАДОСТРОИТЕЛЬНОГО ПРОЕКТИРОВАНИЯ</w:t>
            </w:r>
            <w:r>
              <w:rPr>
                <w:rStyle w:val="a5"/>
                <w:i/>
                <w:iCs/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2017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муниципального образования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Местные нормативы градостроительного проектирования 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ОБРАЗОВАНИЯ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 РАЙОНА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4A5348" w:rsidTr="004A5348">
        <w:trPr>
          <w:tblCellSpacing w:w="0" w:type="dxa"/>
        </w:trPr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НОРМАТИВЫ ГРАДОСТРОИТЕЛЬНОГО ПРОЕКТИРОВАНИЯ</w:t>
            </w:r>
            <w:r>
              <w:rPr>
                <w:rStyle w:val="a5"/>
                <w:i/>
                <w:iCs/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Основная часть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Правила и область применения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2017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Содержание</w:t>
      </w:r>
    </w:p>
    <w:tbl>
      <w:tblPr>
        <w:tblW w:w="6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0"/>
        <w:gridCol w:w="4100"/>
        <w:gridCol w:w="1010"/>
      </w:tblGrid>
      <w:tr w:rsidR="004A5348" w:rsidTr="004A5348">
        <w:trPr>
          <w:tblHeader/>
          <w:tblCellSpacing w:w="0" w:type="dxa"/>
        </w:trPr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Обозначение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Примечание</w:t>
            </w:r>
          </w:p>
        </w:tc>
      </w:tr>
      <w:tr w:rsidR="004A5348" w:rsidTr="004A5348">
        <w:trPr>
          <w:tblCellSpacing w:w="0" w:type="dxa"/>
        </w:trPr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Содержание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4A5348" w:rsidTr="004A5348">
        <w:trPr>
          <w:tblCellSpacing w:w="0" w:type="dxa"/>
        </w:trPr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 документации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4A5348" w:rsidTr="004A5348">
        <w:trPr>
          <w:tblCellSpacing w:w="0" w:type="dxa"/>
        </w:trPr>
        <w:tc>
          <w:tcPr>
            <w:tcW w:w="1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Нормативно-правовая база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Расположение в системе расселения и административно-территориальное устройство</w:t>
            </w: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Природно-климатические условия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Система учреждений обслуживания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II. Объекты здравоохранения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III. Объекты физической культуры и спорта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IV. Объекты культуры и искусства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V. Объекты образования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VII. Объекты автомобильного транспорта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VIII. Объекты электроснабжения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IX. Объекты теплоснабжения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X. Объекты газоснабжения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XI. Объекты водоснабжения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XII. Объекты водоотведения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XV. Объекты рекреационного назначения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 документации</w:t>
      </w:r>
    </w:p>
    <w:tbl>
      <w:tblPr>
        <w:tblW w:w="6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1360"/>
        <w:gridCol w:w="3590"/>
        <w:gridCol w:w="1130"/>
      </w:tblGrid>
      <w:tr w:rsidR="004A5348" w:rsidTr="004A5348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/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тома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Обозначение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2"/>
              <w:spacing w:before="0" w:beforeAutospacing="0" w:after="0" w:afterAutospacing="0"/>
            </w:pPr>
            <w:r>
              <w:t>Наименование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Примечание</w:t>
            </w:r>
          </w:p>
        </w:tc>
      </w:tr>
      <w:tr w:rsidR="004A5348" w:rsidTr="004A5348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Основная часть проекта. Правила и область применения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книга, 2 экз.</w:t>
            </w:r>
          </w:p>
        </w:tc>
      </w:tr>
      <w:tr w:rsidR="004A5348" w:rsidTr="004A5348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книга, 2 экз.</w:t>
            </w:r>
          </w:p>
        </w:tc>
      </w:tr>
      <w:tr w:rsidR="004A5348" w:rsidTr="004A5348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A5348" w:rsidTr="004A5348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CD – диск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 виде файлов в формате Acrobat Reader;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диска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 выполнен в соответствии с действующими нормами, правилами и стандартами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                          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lastRenderedPageBreak/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Нормативно-правовая база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Федеральные законы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Градостроительный кодекс Российской Федерации от 29 декабря 2004 года № 190-ФЗ;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Земельный кодекс Российской Федерации от 25 октября 2001 года № 136-ФЗ;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Жилищный кодекс Российской Федерации от 29 декабря 2004 года № 188-ФЗ;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Водный кодекс Российской Федерации от 3 июня 2006 года № 74-ФЗ;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Лесной кодекс Российской Федерации от 4 декабря 2006 года № 200-ФЗ;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14 марта 1995 года № 33-ФЗ «Об особо охраняемых природных территориях»;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12 января 1996 года № 8-ФЗ «О погребении и похоронном деле»;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24 июня 1998 года № 89-ФЗ «Об отходах производства и потребления»;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30 марта 1999 года № 52-Ф3 «О санитарно-эпидемиологическом благополучии населения»;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4 мая 1999 года № 96-Ф3 «Об охране атмосферного воздуха»;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10 января 2002 года № 7-ФЗ «Об охране окружающей среды»;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27 декабря 2002 года № 184-ФЗ «О техническом регулировании»;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4 декабря 2007 № 329 «О физической культуре и спорте»;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27 июля 2010 года № 190-ФЗ «О теплоснабжении»;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7 декабря 2011 года № 416-ФЗ «О водоснабжении и водоотведении».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Иные нормативные акты Российской Федерации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Законодательные и нормативные акты Курской области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 Закон Курской области от 01.12.2004 № 60-ЗКО «О границах муниципальных образований Курской области»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 Закон Курской области от 31.10.2006 № 76-ЗКО «О градостроительной деятельности в Курской  области»;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Строительные нормы и правила (СНиП). Своды правил по проектированию и строительству (СП)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Правила</w:t>
        </w:r>
      </w:hyperlink>
      <w:r>
        <w:rPr>
          <w:rFonts w:ascii="Tahoma" w:hAnsi="Tahoma" w:cs="Tahoma"/>
          <w:color w:val="000000"/>
          <w:sz w:val="12"/>
          <w:szCs w:val="12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СанПиН 42-128-4690-88</w:t>
        </w:r>
      </w:hyperlink>
      <w:r>
        <w:rPr>
          <w:rFonts w:ascii="Tahoma" w:hAnsi="Tahoma" w:cs="Tahoma"/>
          <w:color w:val="000000"/>
          <w:sz w:val="12"/>
          <w:szCs w:val="12"/>
        </w:rPr>
        <w:t>. Санитарные правила содержания территорий населенных мест.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СанПиН 2.1.2882-11</w:t>
        </w:r>
      </w:hyperlink>
      <w:r>
        <w:rPr>
          <w:rFonts w:ascii="Tahoma" w:hAnsi="Tahoma" w:cs="Tahoma"/>
          <w:color w:val="000000"/>
          <w:sz w:val="12"/>
          <w:szCs w:val="12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СП 2.1.7.1038-01</w:t>
        </w:r>
      </w:hyperlink>
      <w:r>
        <w:rPr>
          <w:rFonts w:ascii="Tahoma" w:hAnsi="Tahoma" w:cs="Tahoma"/>
          <w:color w:val="000000"/>
          <w:sz w:val="12"/>
          <w:szCs w:val="12"/>
        </w:rPr>
        <w:t>. Гигиенические требования к устройству и содержанию полигонов для твердых бытовых отходов.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 131.13330.2012 Строительная климатология. Актуализированная редакция СНиП 23-01-99*.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Цели и задачи Местных нормативов градостроительного проектирования (МНГП)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Местные нормативы градостроительного проектирования Первоавгустовского сельсовета Дмитриевского района Курской  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Первоавгустовского сельсовета и расчетные показатели максимально допустимого уровня территориальной доступности таких объектов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электро-, тепло-, газо- и водоснабжение населения, водоотведение;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автомобильные дороги местного значения;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г) иные области в связи с решением вопросов местного значения поселения, городского округа.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Законом  Курской  области от 31.10.2006 №76-ЗКО  «О градостроительной деятельности в Курской  области» статья 16  установлены объекты местного значения для поселения.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объекты, находящиеся в собственности муниципального образования;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объекты водоотведения, электро-, тепло-, газо-, водоснабжения населения муниципального образования;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автомобильные дороги и сооружения на них в границах муниципального образования;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данном проекте Местных нормативов градостроительного проектирования Первоавгустовского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Основными задачами проекта МНГП являются: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проведение комплексного анализа территории муниципального образования;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расчет с учетом проведенного анализа: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показателей территориальной доступности таких объектов для населения муниципального образования;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Расположение и природно-климатические условия Первоавгустовского сельсовета Дмитриевского района Курской области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Расположение в системе расселения и административно-территориальное устройство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 – Сведения о населенных пунктах муниципального образования «Первоавгустовский сельсовет» Дмитриевского района</w:t>
      </w:r>
    </w:p>
    <w:tbl>
      <w:tblPr>
        <w:tblW w:w="6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1920"/>
        <w:gridCol w:w="2040"/>
        <w:gridCol w:w="1730"/>
      </w:tblGrid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Населенный пункт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Население на 01.01.2017 г.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Расстояние до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Центра  МО, км.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Первоавгустовский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1501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Бычки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Черневка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Пристанционный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Лесной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Чуриловский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Богославка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Кубань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Партизанский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Кошкино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Г-Кузнецовка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Мелгора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Чемерки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Лобановский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Зажелезнодорожный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Гладкое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Восточный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Первомайский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Решетино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</w:tr>
      <w:tr w:rsidR="004A5348" w:rsidTr="004A5348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 по поселению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2013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Природно-климатические условия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схематической карте климатического районирования для строительства территории России Первоавгустовский сельсовет Дмитриевского района Курской области приурочен к району  II, подрайону II 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Климат Первоавгустовского сельсовета, как и всего Дмитриевского района,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конце лета – начале осени, нередко во второй половине зимы и весной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Зима (декабрь - февраль) умеренно-холодная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0,2 - 0,6 м. Метели бывают от 2 до 7 раз в месяц. Дней с туманом в месяц – 6 - 10. Грунты к концу зимы промерзают на глубину 0,6 - 0,8 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Весна (март – май) прохладная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Лето (май – август) умеренно-теплое, около половины дней за сезон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Осень (сентябрь – ноябрь) до конца сентября сравнительно теплая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дожди чередуются со снегопадами. Дней с туманом 4 - 8 ежемесячно.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таблице представлены климатические характеристики</w:t>
      </w:r>
      <w:r>
        <w:rPr>
          <w:rStyle w:val="a5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температурного режима.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Таблица 2 – Климатические характеристики</w:t>
      </w:r>
    </w:p>
    <w:tbl>
      <w:tblPr>
        <w:tblW w:w="117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87"/>
        <w:gridCol w:w="7597"/>
        <w:gridCol w:w="2969"/>
      </w:tblGrid>
      <w:tr w:rsidR="004A5348" w:rsidTr="004A5348">
        <w:trPr>
          <w:tblHeader/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Значение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Среднегодовая температура воздуха, 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5,1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температур воздуха выше +10оС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2414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Средняя температура воздуха наиболее холодной пятидневки, 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-27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Средняя температура воздуха наиболее холодного периода, 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-15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отопительного периода, суток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периода с температурой (дня) выше +5оС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периода с температурой (дня) выше +10оС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безморозного периода (дни)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Годовая сумма осадков (мм)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572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Запасы продуктивной влаги к началу вегетации в слое почвы 0-100 см (мм) на зяби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Высота снежного покрова (см)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Длительность залегания снежного покрова (дни)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106-121</w:t>
            </w:r>
          </w:p>
        </w:tc>
      </w:tr>
      <w:tr w:rsidR="004A5348" w:rsidTr="004A5348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суховейных дней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количеству выпадающих осадков территория относится к зоне достаточного увлажнения. За год, в среднем за многолетний период, выпадает 582 мм осадков. Пространственное и временное их распределение отличается значительной неравномерностью. Большая часть – 460 мм –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– в марте (44 мм осадков). Обычно две трети осадков выпадает в теплый период года (апрель – октябрь) в виде дождя, одна треть – зимой в виде снега.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Осадки, выпадающие в твердом виде с ноября по март, образуют снежный покров. Образование устойчивого снежного покрова обычно начинается 28 ноября и заканчивается 7 декабря. 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см на юге и 70 см на севере парка, а в малоснежные зимы – не превышать 5 см. Число дней со снежным покровом – 130-145.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47 см, в отдельные годы доходит до 70 см. Максимальной высоты снежный покров достигает в конце февраля – начале марта.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Число дней с относительной влажностью воздуха 80% и более за год составляет 125-133.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Ветры в течение года переменных направлений (западные, юго-западные и восточные); их преобладающая скорость 2 - 5 м/с.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Самые ветреные месяца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(4,9-5 м/сек), в летний период – при ветрах северо-западного и западного направления (3,3-3,8 м/сек).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месяцы, достигая максимума в августе.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Важную роль  в формировании ветрового режима играют орографические особенности рельефа. В непродуваемых долинах рек, ручьев, оврагов отмечается существенное снижение скорости ветрового потока (до 25%), увеличивается вероятность образования застойных зон.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микроклиматические особенности территории оказывает влияние также растительность и водные поверхности. В лесных массивах температура воздуха летом на 2-4 ниже, а зимой выше, чем в городской застройке.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Социально-демографический состав и плотность населения на территории Первоавгустовского сельсовета Дмитриевского  района Курской  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 – Численность населения в границах Первоавгустовского по данным переписей населения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6"/>
        <w:gridCol w:w="5997"/>
      </w:tblGrid>
      <w:tr w:rsidR="004A5348" w:rsidTr="004A5348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тыс.чел.</w:t>
            </w:r>
          </w:p>
        </w:tc>
      </w:tr>
      <w:tr w:rsidR="004A5348" w:rsidTr="004A5348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2163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3 – Динамика численности населения населенных пунктов _____________поселения (на начало года)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1"/>
        <w:gridCol w:w="1979"/>
        <w:gridCol w:w="1854"/>
        <w:gridCol w:w="1485"/>
        <w:gridCol w:w="1607"/>
        <w:gridCol w:w="1607"/>
      </w:tblGrid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Нас.пункт/год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 г.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2014 г.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Первоавгустовский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1501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Бычки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Черневка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Пристанционный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Лесной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Чуриловский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Богославка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Кубань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п. Партизанский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Кошкино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Г.-Кузнецовка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Мелгора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Чемерки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Лобановский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Зажелезнодорожный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Гладкое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Восточный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Первомайский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4A5348" w:rsidTr="004A534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Решетино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Плотность населения на 01.01.2017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4 – Плотность населения в границах населенных пунктов</w:t>
      </w:r>
    </w:p>
    <w:tbl>
      <w:tblPr>
        <w:tblW w:w="5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0"/>
        <w:gridCol w:w="1920"/>
        <w:gridCol w:w="1560"/>
      </w:tblGrid>
      <w:tr w:rsidR="004A5348" w:rsidTr="004A5348">
        <w:trPr>
          <w:tblCellSpacing w:w="0" w:type="dxa"/>
        </w:trPr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Территория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Площадь в границах кадастровых кварталов, кв.км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Плотность населения, чел/кв.км</w:t>
            </w:r>
          </w:p>
        </w:tc>
      </w:tr>
      <w:tr w:rsidR="004A5348" w:rsidTr="004A5348">
        <w:trPr>
          <w:tblCellSpacing w:w="0" w:type="dxa"/>
        </w:trPr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муниципального образования «Первоавгустовский сельсовет»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262,16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7,69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Анализ планов и программ комплексного социально-экономического развития Первоавгустовского сельсовета Дмитриевского  района Курской  области: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программа «Комплексного развития социальной инфраструктуры муниципального образования «Первоавгустовский сельсовет» Дмитриевского района Курской области на 2016-2032 годы», в ходе реализации программы поселением  достигнуты следующие целевые показатели: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отремонтировано зданий учреждений культуры -  1 шт.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отремонтировано памятников -  3 шт.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программа «Комплексного развития транспортной инфраструктуры муниципального образования «Первоавгустовский сельсовет» Дмитриевского района Курской области на 2016-2032 годы,;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программа «Профилактика правонарушений в муниципальном образовании «Первоавгустовский сельсовет» Дмитриевского района Курской области на 2017-2019 годы»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Система учреждений обслуживания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Как правило, социально-культурные объекты размещают по принципу </w:t>
      </w:r>
      <w:r>
        <w:rPr>
          <w:rStyle w:val="a9"/>
          <w:rFonts w:ascii="Tahoma" w:hAnsi="Tahoma" w:cs="Tahoma"/>
          <w:color w:val="000000"/>
          <w:sz w:val="12"/>
          <w:szCs w:val="12"/>
        </w:rPr>
        <w:t>ступенчатости. </w:t>
      </w:r>
      <w:r>
        <w:rPr>
          <w:rFonts w:ascii="Tahoma" w:hAnsi="Tahoma" w:cs="Tahoma"/>
          <w:color w:val="000000"/>
          <w:sz w:val="12"/>
          <w:szCs w:val="12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Первоавгустовского сельсовета. Учреждения эпизодического пользования преимущественно размещаются в районном центре обслуживания.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I. Объекты муниципального жилищного фонда Первоавгустовского сельсовета Дмитриевского района Курской области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1. Расчетный показатель минимально допустимого уровня обеспеченности жилыми помещениями муниципального жилищного фонда Первоавгустовского сельсовета, предоставляемыми по договорам социального найма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Первоавгустовского сельсовета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иных граждан в случаях, предусмотренных законодательством.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Расчетные показатели максимально допустимого уровня территориальной доступности объектов муниципального жилищного фонда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УЧРЕЖДЕНИЯ И ПРЕДПРИЯТИЯ ОБСЛУЖИВАНИЯ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II. Объекты здравоохранения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6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4"/>
        <w:gridCol w:w="1432"/>
        <w:gridCol w:w="2022"/>
        <w:gridCol w:w="1582"/>
      </w:tblGrid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Посещений в смену на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тыс. чел.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18,15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Больничные учреждения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Коек на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тыс. чел.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13,47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Станции скорой медицинской помощи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Специальный автомобиль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тыс. чел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Аптеки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6,2 тыс. чел. -  в сельских насел. пунктах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тыс. чел. – в городах до 50 тыс. чел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Выдвижные пункты скорой медицинской помощи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Специальный </w:t>
            </w:r>
            <w:r>
              <w:rPr>
                <w:sz w:val="12"/>
                <w:szCs w:val="12"/>
                <w:u w:val="single"/>
              </w:rPr>
              <w:t>автомобиль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5 тыс чел. сельского </w:t>
            </w:r>
            <w:r>
              <w:rPr>
                <w:sz w:val="12"/>
                <w:szCs w:val="12"/>
                <w:u w:val="single"/>
              </w:rPr>
              <w:t>поселения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Фельдшерско-акушерские пункты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Не установлены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6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320"/>
        <w:gridCol w:w="1610"/>
        <w:gridCol w:w="2080"/>
      </w:tblGrid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2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Аптеки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Фельдшерско-акушерские пункты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III. Объекты физической культуры и спорта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0"/>
        <w:gridCol w:w="1270"/>
        <w:gridCol w:w="1350"/>
        <w:gridCol w:w="2460"/>
      </w:tblGrid>
      <w:tr w:rsidR="004A5348" w:rsidTr="004A5348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Спортивные залы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площади пола на 1 тыс. чел.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60-80</w:t>
            </w:r>
          </w:p>
        </w:tc>
        <w:tc>
          <w:tcPr>
            <w:tcW w:w="2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4A5348" w:rsidTr="004A5348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Плавательные бассейны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зеркала воды на 1 тыс. чел.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20-25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Стадионы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IV. Объекты культуры и искусства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116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5"/>
        <w:gridCol w:w="1662"/>
        <w:gridCol w:w="2611"/>
        <w:gridCol w:w="5105"/>
      </w:tblGrid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библиотеки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сельского поселения: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стационарная опорная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библиотека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в населенных пунктах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A5348" w:rsidTr="004A534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V. Объекты образования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7"/>
        <w:gridCol w:w="1941"/>
        <w:gridCol w:w="1941"/>
        <w:gridCol w:w="5713"/>
        <w:gridCol w:w="311"/>
      </w:tblGrid>
      <w:tr w:rsidR="004A5348" w:rsidTr="004A5348">
        <w:trPr>
          <w:tblCellSpacing w:w="0" w:type="dxa"/>
        </w:trPr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Объекты дошкольного образования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мест в расчете на 100 детей в возрасте от 0 до 7 лет</w:t>
            </w:r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A5348" w:rsidTr="004A534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Письмо Министерства образования и науки РФ от 4 мая 2016 г. N АК-950/02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методических рекомендациях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A5348" w:rsidTr="004A5348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Городские поселения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шт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A5348" w:rsidTr="004A5348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Сельские поселения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шт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4"/>
        <w:gridCol w:w="2463"/>
        <w:gridCol w:w="1917"/>
        <w:gridCol w:w="5489"/>
      </w:tblGrid>
      <w:tr w:rsidR="004A5348" w:rsidTr="004A5348">
        <w:trPr>
          <w:tblCellSpacing w:w="0" w:type="dxa"/>
        </w:trPr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Объекты общего образования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Письмо Министерства образования и науки РФ от 4 мая 2016 г. N АК-950/02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методических рекомендациях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4A5348" w:rsidTr="004A5348">
        <w:trPr>
          <w:tblCellSpacing w:w="0" w:type="dxa"/>
        </w:trPr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Городское поселение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Сельское поселение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6"/>
        <w:gridCol w:w="3139"/>
        <w:gridCol w:w="1786"/>
        <w:gridCol w:w="4662"/>
      </w:tblGrid>
      <w:tr w:rsidR="004A5348" w:rsidTr="004A5348">
        <w:trPr>
          <w:tblCellSpacing w:w="0" w:type="dxa"/>
        </w:trPr>
        <w:tc>
          <w:tcPr>
            <w:tcW w:w="1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Дополнительное  образование детей</w:t>
            </w:r>
          </w:p>
        </w:tc>
        <w:tc>
          <w:tcPr>
            <w:tcW w:w="16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2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Письмо Министерства образования и науки РФ от 4 мая 2016 г. № АК-950/02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методических рекомендациях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4A5348" w:rsidTr="004A5348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городском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сельском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Число мест на программах дополнительного образования, реализуемых на базе  образовательных организаций (за </w:t>
            </w:r>
            <w:r>
              <w:rPr>
                <w:sz w:val="12"/>
                <w:szCs w:val="12"/>
              </w:rPr>
              <w:lastRenderedPageBreak/>
              <w:t>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В городском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сельском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</w:tbl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1700"/>
        <w:gridCol w:w="1040"/>
        <w:gridCol w:w="1230"/>
        <w:gridCol w:w="1890"/>
      </w:tblGrid>
      <w:tr w:rsidR="004A5348" w:rsidTr="004A5348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Дошкольные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образовательные организации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8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4A5348" w:rsidTr="004A5348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Общеобразовательные организации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I- II ступень обучения*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500**в городском</w:t>
            </w:r>
            <w:r>
              <w:rPr>
                <w:sz w:val="12"/>
                <w:szCs w:val="12"/>
                <w:u w:val="single"/>
              </w:rPr>
              <w:t> поселении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 ступень обучения*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500** в городском </w:t>
            </w:r>
            <w:r>
              <w:rPr>
                <w:sz w:val="12"/>
                <w:szCs w:val="12"/>
                <w:u w:val="single"/>
              </w:rPr>
              <w:t>поселении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Организации дополнительного образования для детей</w:t>
            </w:r>
          </w:p>
        </w:tc>
        <w:tc>
          <w:tcPr>
            <w:tcW w:w="22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нормируется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*I ступень (начальное общее образование) — 4 года;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II ступень (основное общее образование) — 5 лет;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III ступень (среднее (полное) общее образование) — 2 года.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VI. Объекты услуг общественного питания, торговли, бытового обслуживания и иных услуг для населения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pPr w:leftFromText="30" w:rightFromText="30" w:vertAnchor="text"/>
        <w:tblW w:w="115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2493"/>
        <w:gridCol w:w="1780"/>
        <w:gridCol w:w="1543"/>
        <w:gridCol w:w="5103"/>
      </w:tblGrid>
      <w:tr w:rsidR="004A5348" w:rsidTr="004A534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3214"/>
        <w:gridCol w:w="1979"/>
        <w:gridCol w:w="2967"/>
        <w:gridCol w:w="2845"/>
      </w:tblGrid>
      <w:tr w:rsidR="004A5348" w:rsidTr="004A534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Магазины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4A5348" w:rsidTr="004A534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</w:tbl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VII. Объекты автомобильного транспорта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Общая протяженность транспортной и улично-дорожной сети поселения составляет 102,55 км, включая улично-дорожную сеть и магистральные дороги. Улично-дорожная сеть составляет 72,7 км.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Общая площадь территории поселения – 262,16 кв. км.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0,28км/км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2</w:t>
      </w:r>
      <w:r>
        <w:rPr>
          <w:rFonts w:ascii="Tahoma" w:hAnsi="Tahoma" w:cs="Tahoma"/>
          <w:color w:val="000000"/>
          <w:sz w:val="12"/>
          <w:szCs w:val="12"/>
        </w:rPr>
        <w:t>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Сеть улиц и дорог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VIII. Объекты электроснабжения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жилищно-коммунального сектора - в соответствии с </w:t>
      </w:r>
      <w:hyperlink r:id="rId11" w:tooltip="Инструкция по проектированию городских электрических сетей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РД 34.20.185-94</w:t>
        </w:r>
      </w:hyperlink>
      <w:r>
        <w:rPr>
          <w:rFonts w:ascii="Tahoma" w:hAnsi="Tahoma" w:cs="Tahoma"/>
          <w:color w:val="000000"/>
          <w:sz w:val="12"/>
          <w:szCs w:val="12"/>
        </w:rPr>
        <w:t> "Инструкция по проектированию городских электрических сетей" и СП 31-110-2003 г.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18 - Обоснование укрупненных показателей электропотребления</w:t>
      </w:r>
    </w:p>
    <w:tbl>
      <w:tblPr>
        <w:tblW w:w="6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1199"/>
        <w:gridCol w:w="1312"/>
        <w:gridCol w:w="2109"/>
        <w:gridCol w:w="170"/>
      </w:tblGrid>
      <w:tr w:rsidR="004A5348" w:rsidTr="004A5348">
        <w:trPr>
          <w:trHeight w:val="160"/>
          <w:tblCellSpacing w:w="0" w:type="dxa"/>
        </w:trPr>
        <w:tc>
          <w:tcPr>
            <w:tcW w:w="12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Категория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населенного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пункта 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spacing w:line="16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A5348" w:rsidTr="004A5348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Электропотребление, кв-ч/год на 1чел</w:t>
            </w:r>
          </w:p>
        </w:tc>
        <w:tc>
          <w:tcPr>
            <w:tcW w:w="1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spacing w:line="18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A5348" w:rsidTr="004A5348">
        <w:trPr>
          <w:trHeight w:val="5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A5348" w:rsidTr="004A5348">
        <w:trPr>
          <w:trHeight w:val="840"/>
          <w:tblCellSpacing w:w="0" w:type="dxa"/>
        </w:trPr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Поселки и сельские поселения (без кондиционеров)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A5348" w:rsidTr="004A5348">
        <w:trPr>
          <w:trHeight w:val="160"/>
          <w:tblCellSpacing w:w="0" w:type="dxa"/>
        </w:trPr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оборудованные стационарными электроплитами          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950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spacing w:line="16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A5348" w:rsidTr="004A5348">
        <w:trPr>
          <w:trHeight w:val="160"/>
          <w:tblCellSpacing w:w="0" w:type="dxa"/>
        </w:trPr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Оборудованные электроплитами (100%)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1350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spacing w:line="16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электроснабжения не нормируется.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 IX. Объекты теплоснабжения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42.13330.2011 "Градостроительство. Планировка и застройка городских и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сельских поселений. Актуализированная редакция СНиП 2.07.01-89*";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131.13330.2012 «Строительная климатология» (актуализированная версия) 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36.13330.2012 "Магистральные трубопроводы";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- СН 452-73 "Нормы отвода земель для магистральных трубопроводов";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60.13330.2012 "Отопление, вентиляция и кондиционирование";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124.13330.2012 "Тепловые сети";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89.13330.2012 "Котельные установки";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41-101-95 "Проектирование тепловых пунктов";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112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3"/>
        <w:gridCol w:w="1353"/>
        <w:gridCol w:w="1127"/>
        <w:gridCol w:w="1015"/>
        <w:gridCol w:w="1015"/>
        <w:gridCol w:w="1691"/>
      </w:tblGrid>
      <w:tr w:rsidR="004A5348" w:rsidTr="004A5348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4A5348" w:rsidTr="004A5348">
        <w:trPr>
          <w:tblCellSpacing w:w="0" w:type="dxa"/>
        </w:trPr>
        <w:tc>
          <w:tcPr>
            <w:tcW w:w="2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-20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-40</w:t>
            </w:r>
          </w:p>
        </w:tc>
      </w:tr>
      <w:tr w:rsidR="004A5348" w:rsidTr="004A5348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</w:tr>
      <w:tr w:rsidR="004A5348" w:rsidTr="004A5348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</w:tr>
      <w:tr w:rsidR="004A5348" w:rsidTr="004A5348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4-6-этажные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Расчетные тепловые нагрузки определяются: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2" w:anchor="Par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таблице 40</w:t>
        </w:r>
      </w:hyperlink>
      <w:r>
        <w:rPr>
          <w:rFonts w:ascii="Tahoma" w:hAnsi="Tahoma" w:cs="Tahoma"/>
          <w:color w:val="000000"/>
          <w:sz w:val="12"/>
          <w:szCs w:val="12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теплоснабжения не нормируется.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X. Объекты газоснабжения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Первоавгустовского сельсовета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4"/>
        <w:gridCol w:w="1039"/>
        <w:gridCol w:w="889"/>
        <w:gridCol w:w="1478"/>
      </w:tblGrid>
      <w:tr w:rsidR="004A5348" w:rsidTr="004A5348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норматива,</w:t>
            </w:r>
          </w:p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(потребители ресурса)</w:t>
            </w: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3 </w:t>
            </w:r>
            <w:r>
              <w:rPr>
                <w:sz w:val="12"/>
                <w:szCs w:val="12"/>
              </w:rPr>
              <w:t>/ год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1 чел.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1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Согласно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124.13330.2012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42-101-2003</w:t>
            </w:r>
          </w:p>
        </w:tc>
      </w:tr>
      <w:tr w:rsidR="004A5348" w:rsidTr="004A5348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3 </w:t>
            </w:r>
            <w:r>
              <w:rPr>
                <w:sz w:val="12"/>
                <w:szCs w:val="12"/>
              </w:rPr>
              <w:t>/ год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1 чел.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 отсутствии всяких видов горячего водоснабжения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(в сельской местности).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3 </w:t>
            </w:r>
            <w:r>
              <w:rPr>
                <w:sz w:val="12"/>
                <w:szCs w:val="12"/>
              </w:rPr>
              <w:t>/ год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1 чел.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газоснабжения не нормируется.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XI. Объекты водоснабжения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11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0"/>
        <w:gridCol w:w="5223"/>
      </w:tblGrid>
      <w:tr w:rsidR="004A5348" w:rsidTr="004A534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4A5348" w:rsidTr="004A534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Застройка зданиями, оборудованными внутренним водопроводом и канализацией: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 ванн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125–160</w:t>
            </w:r>
          </w:p>
        </w:tc>
      </w:tr>
      <w:tr w:rsidR="004A5348" w:rsidTr="004A534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160–230</w:t>
            </w:r>
          </w:p>
        </w:tc>
      </w:tr>
      <w:tr w:rsidR="004A5348" w:rsidTr="004A534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230–350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Максимально допустимый уровень территориальной доступности объектов водоснабжения не нормируется.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XII. Объекты водоотведения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Первоавгустовского сельсовета.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 30.13330.2010* "СНиП 2.04.01-85* Внутренний водопровод и канализация зданий"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 32.13330.2012 Канализация. Наружные сети и сооружения.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 42.13330.2011 Градостроительство. Планировка и застройка городских и сельских поселений.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СанПиН 2.1.5.980-00 Гигиенические требования к охране поверхностных вод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наличии канализационных стоков должны быть предусмотрены очистные сооружения.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водоотведения не нормируется.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XIII. Объекты, предназначенные для утилизации и переработки бытовых и промышленных отходов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0"/>
        <w:gridCol w:w="1713"/>
        <w:gridCol w:w="2080"/>
        <w:gridCol w:w="2080"/>
      </w:tblGrid>
      <w:tr w:rsidR="004A5348" w:rsidTr="004A5348">
        <w:trPr>
          <w:tblCellSpacing w:w="0" w:type="dxa"/>
        </w:trPr>
        <w:tc>
          <w:tcPr>
            <w:tcW w:w="2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Бытовые отходы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кг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Твердые: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4A5348" w:rsidTr="004A534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190-225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300-450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280-300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Смет с 1 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9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8"/>
        <w:gridCol w:w="3917"/>
      </w:tblGrid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и сооружения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Площади земельных участков на 1000 т бытовых отходов, га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св.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Полигоны*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0,02-0,05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0,5-1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</w:tr>
      <w:tr w:rsidR="004A5348" w:rsidTr="004A534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</w:t>
            </w:r>
          </w:p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 - наименьшие размеры площадей полигонов относятся к сооружениям, размещаемым на песчаных грунтах.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Услуги по вывозу твердых и жидких бытовых отходов должны оказываться в следующие сроки: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не реже одного раза в три дня - при температуре воздуха до 14 °С;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ежедневно - при температуре воздуха выше 14 °С;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040"/>
        <w:gridCol w:w="940"/>
        <w:gridCol w:w="2410"/>
      </w:tblGrid>
      <w:tr w:rsidR="004A5348" w:rsidTr="004A5348">
        <w:trPr>
          <w:tblCellSpacing w:w="0" w:type="dxa"/>
        </w:trPr>
        <w:tc>
          <w:tcPr>
            <w:tcW w:w="17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Кладбища традиционного захоронения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 на 1 тыс. чел.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0,24*</w:t>
            </w:r>
          </w:p>
        </w:tc>
        <w:tc>
          <w:tcPr>
            <w:tcW w:w="2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4A5348" w:rsidTr="004A5348">
        <w:trPr>
          <w:tblCellSpacing w:w="0" w:type="dxa"/>
        </w:trPr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Кладбища урновых захоронений после кремации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 на 1 тыс. чел.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  <w:tr w:rsidR="004A5348" w:rsidTr="004A5348">
        <w:trPr>
          <w:tblCellSpacing w:w="0" w:type="dxa"/>
        </w:trPr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Бюро похоронного обслуживания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 на поселение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XV. Зоны рекреационного назначения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1863"/>
        <w:gridCol w:w="1062"/>
        <w:gridCol w:w="861"/>
        <w:gridCol w:w="1172"/>
        <w:gridCol w:w="811"/>
      </w:tblGrid>
      <w:tr w:rsidR="004A5348" w:rsidTr="004A5348">
        <w:trPr>
          <w:tblCellSpacing w:w="0" w:type="dxa"/>
        </w:trPr>
        <w:tc>
          <w:tcPr>
            <w:tcW w:w="4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8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Минимально допустимый уровень обеспеченности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Максимально допустимый уровень территориальной доступности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</w:tr>
      <w:tr w:rsidR="004A5348" w:rsidTr="004A5348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Объекты массового кратковременного отдыха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на 1 посетителя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500 - 1000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</w:tr>
      <w:tr w:rsidR="004A5348" w:rsidTr="004A5348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Речные и озерные пляжи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на 1 посетителя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(в зонах отдыха)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муниципального образования «Первоавгустовский сельсовет» Дмитриевского района Курской области, утвержденными решением Собрания депутатов Первоавгустовского сельсовета Дмитриевского района Курской области от 15 марта 2012 года № 114.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760"/>
        <w:gridCol w:w="800"/>
        <w:gridCol w:w="1270"/>
        <w:gridCol w:w="810"/>
        <w:gridCol w:w="1130"/>
      </w:tblGrid>
      <w:tr w:rsidR="004A5348" w:rsidTr="004A5348">
        <w:trPr>
          <w:tblCellSpacing w:w="0" w:type="dxa"/>
        </w:trPr>
        <w:tc>
          <w:tcPr>
            <w:tcW w:w="3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20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Минимально допустимый уровень обеспеченности</w:t>
            </w:r>
          </w:p>
        </w:tc>
        <w:tc>
          <w:tcPr>
            <w:tcW w:w="19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Максимально допустимый уровень территориальной доступности</w:t>
            </w:r>
          </w:p>
        </w:tc>
      </w:tr>
      <w:tr w:rsidR="004A5348" w:rsidTr="004A53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A5348" w:rsidRDefault="004A5348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</w:tr>
      <w:tr w:rsidR="004A5348" w:rsidTr="004A5348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Озелененные территории общего пользования (парки, скверы, бульвары)</w:t>
            </w: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/чел.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8-10 (для малых городов), 12 (для сельских поселений)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A5348" w:rsidRDefault="004A534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(для парков районного значения)</w:t>
            </w:r>
          </w:p>
        </w:tc>
      </w:tr>
    </w:tbl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</w:t>
      </w:r>
    </w:p>
    <w:p w:rsidR="004A5348" w:rsidRDefault="004A5348" w:rsidP="004A53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4A5348" w:rsidRDefault="004A5348" w:rsidP="004A534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5348" w:rsidRDefault="004A5348" w:rsidP="004A534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A5348" w:rsidRDefault="004A5348" w:rsidP="004A534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11.12.2017 08:01. Последнее изменение: 11.12.2017 08:01.</w:t>
      </w:r>
    </w:p>
    <w:p w:rsidR="004A5348" w:rsidRDefault="004A5348" w:rsidP="004A534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1931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4A5348" w:rsidTr="004A5348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4A5348" w:rsidRDefault="004A5348">
            <w:pPr>
              <w:jc w:val="right"/>
              <w:rPr>
                <w:sz w:val="24"/>
                <w:szCs w:val="24"/>
              </w:rPr>
            </w:pPr>
            <w:hyperlink r:id="rId13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A5348" w:rsidRDefault="004A5348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4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4A5348" w:rsidRDefault="00A3080A" w:rsidP="004A5348"/>
    <w:sectPr w:rsidR="00A3080A" w:rsidRPr="004A5348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56723"/>
    <w:multiLevelType w:val="multilevel"/>
    <w:tmpl w:val="D97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62947"/>
    <w:multiLevelType w:val="multilevel"/>
    <w:tmpl w:val="6CF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007B4"/>
    <w:multiLevelType w:val="multilevel"/>
    <w:tmpl w:val="54B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A3A45"/>
    <w:multiLevelType w:val="multilevel"/>
    <w:tmpl w:val="3E2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52671"/>
    <w:multiLevelType w:val="multilevel"/>
    <w:tmpl w:val="D7E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D26EC"/>
    <w:multiLevelType w:val="multilevel"/>
    <w:tmpl w:val="ADE8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3771B"/>
    <w:multiLevelType w:val="multilevel"/>
    <w:tmpl w:val="3A9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413A4"/>
    <w:multiLevelType w:val="multilevel"/>
    <w:tmpl w:val="454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16017"/>
    <w:multiLevelType w:val="multilevel"/>
    <w:tmpl w:val="3CC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860C3"/>
    <w:multiLevelType w:val="multilevel"/>
    <w:tmpl w:val="E38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4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23"/>
  </w:num>
  <w:num w:numId="8">
    <w:abstractNumId w:val="32"/>
  </w:num>
  <w:num w:numId="9">
    <w:abstractNumId w:val="14"/>
  </w:num>
  <w:num w:numId="10">
    <w:abstractNumId w:val="22"/>
  </w:num>
  <w:num w:numId="11">
    <w:abstractNumId w:val="1"/>
  </w:num>
  <w:num w:numId="12">
    <w:abstractNumId w:val="29"/>
  </w:num>
  <w:num w:numId="13">
    <w:abstractNumId w:val="17"/>
  </w:num>
  <w:num w:numId="14">
    <w:abstractNumId w:val="2"/>
  </w:num>
  <w:num w:numId="15">
    <w:abstractNumId w:val="33"/>
  </w:num>
  <w:num w:numId="16">
    <w:abstractNumId w:val="16"/>
  </w:num>
  <w:num w:numId="17">
    <w:abstractNumId w:val="11"/>
  </w:num>
  <w:num w:numId="18">
    <w:abstractNumId w:val="28"/>
  </w:num>
  <w:num w:numId="19">
    <w:abstractNumId w:val="26"/>
  </w:num>
  <w:num w:numId="20">
    <w:abstractNumId w:val="27"/>
  </w:num>
  <w:num w:numId="21">
    <w:abstractNumId w:val="9"/>
  </w:num>
  <w:num w:numId="22">
    <w:abstractNumId w:val="20"/>
  </w:num>
  <w:num w:numId="23">
    <w:abstractNumId w:val="5"/>
  </w:num>
  <w:num w:numId="24">
    <w:abstractNumId w:val="30"/>
  </w:num>
  <w:num w:numId="25">
    <w:abstractNumId w:val="7"/>
  </w:num>
  <w:num w:numId="26">
    <w:abstractNumId w:val="25"/>
  </w:num>
  <w:num w:numId="27">
    <w:abstractNumId w:val="15"/>
  </w:num>
  <w:num w:numId="28">
    <w:abstractNumId w:val="19"/>
  </w:num>
  <w:num w:numId="29">
    <w:abstractNumId w:val="10"/>
  </w:num>
  <w:num w:numId="30">
    <w:abstractNumId w:val="6"/>
  </w:num>
  <w:num w:numId="31">
    <w:abstractNumId w:val="31"/>
  </w:num>
  <w:num w:numId="32">
    <w:abstractNumId w:val="3"/>
  </w:num>
  <w:num w:numId="33">
    <w:abstractNumId w:val="24"/>
  </w:num>
  <w:num w:numId="34">
    <w:abstractNumId w:val="8"/>
  </w:num>
  <w:num w:numId="35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A5348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AD8A940DFBDD63B548AE5EB3At6eEH" TargetMode="External"/><Relationship Id="rId13" Type="http://schemas.openxmlformats.org/officeDocument/2006/relationships/hyperlink" Target="http://reg-kursk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B865D9525C42E1396C5D7919EB9E0802D0AF4ED4B68B315CD3E9E93D61B2B17C27B3CCCF0E09t9e9H" TargetMode="External"/><Relationship Id="rId12" Type="http://schemas.openxmlformats.org/officeDocument/2006/relationships/hyperlink" Target="file:///C:\Users\Eduard\Downloads\%D0%9E%D1%81%D0%BD%D0%BE%D0%B2%D0%BD%D0%B0%D1%8F%20%D1%87%D0%B0%D1%81%D1%82%D1%8C%20(2)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92998" TargetMode="External"/><Relationship Id="rId11" Type="http://schemas.openxmlformats.org/officeDocument/2006/relationships/hyperlink" Target="file:///C:\TEMP\3878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B865D9525C42E1396C5D7919EB9E0808DAAE4ED4B68B315CD3E9E93D61B2B17C27B3CCCF0E09t9e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B865D9525C42E1396C5D7919EB9E080AD9A148D7BBD63B548AE5EB3A6EEDA67B6EBFCDCF0E089At3eBH" TargetMode="External"/><Relationship Id="rId14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9A83-5CC8-430A-994F-672D544B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14</Pages>
  <Words>10325</Words>
  <Characters>58856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101</cp:revision>
  <cp:lastPrinted>2022-12-12T07:43:00Z</cp:lastPrinted>
  <dcterms:created xsi:type="dcterms:W3CDTF">2022-12-12T07:34:00Z</dcterms:created>
  <dcterms:modified xsi:type="dcterms:W3CDTF">2024-05-22T18:07:00Z</dcterms:modified>
</cp:coreProperties>
</file>