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F6" w:rsidRDefault="005646F6" w:rsidP="005646F6">
      <w:pPr>
        <w:numPr>
          <w:ilvl w:val="0"/>
          <w:numId w:val="36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5646F6" w:rsidRDefault="005646F6" w:rsidP="005646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10.09. 2019 № 101 п. Первоавгустовский 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Первоавгустовский сельсовета на 2019-2020 годы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10.09.  2019  № 101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5646F6" w:rsidTr="005646F6">
        <w:trPr>
          <w:tblCellSpacing w:w="0" w:type="dxa"/>
        </w:trPr>
        <w:tc>
          <w:tcPr>
            <w:tcW w:w="6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 утверждении плана основных мероприятий, направленных на укрепление межнационального и межконфессионального согласия, профилактику  межнациональных конфликтов  на территории Первоавгустовский сельсовета на 2019-2020 годы</w:t>
            </w:r>
          </w:p>
        </w:tc>
      </w:tr>
    </w:tbl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 гармонизацию межнациональных отношений на территории Первоавгустовского сельсовета Дмитриевского района Курской области, 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  «Об общих принципах организации местного самоуправления в Российской Федерации»,  Администрация Первоавгустовского сельсовета ПОСТАНОВЛЯЕТ: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Утвердить План основных мероприятий, направленных на укрепление межнационального и межконфессионального согласия, профилактику  межнациональных конфликтов на 2019-2020 годы, согласно приложению.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2. Настоящее постановление разместить на официальном сайте Администрации Первоавгустовского сельсовета Дмитриевского района в сети «Интернет».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3. Контроль за исполнением настоящего постановления возложить на специалиста 1 разряда Администрации Первоавгустовского сельсовета Дмитриевского района С.А. Журову.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 сельсовета                                      В.М. Сафонов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Приложение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   Администрации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 Первоавгустовского  сельсовета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 Дмитриевского района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 от 10.09. 2019 №  101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План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основных мероприятий, направленных на укрепление межнационального и межконфессионального согласия, профилактику  межнациональных конфликтов на 2019 -2020 гг.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numPr>
          <w:ilvl w:val="0"/>
          <w:numId w:val="3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Цели и задачи Плана мероприятий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Первоавгустовском сельсовете, формировании позитивного имиджа муниципального образования, как поселения  комфортного для проживания представителей любой национальности и конфессии.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достижения этих целей предусматривается решение следующих задач: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обеспечение гармонизации межнациональных отношений;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укрепление межэтнического сотрудничества, мира и согласия на территории Первоавгустовского сельсовета Дмитриевского района;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обеспечение  толерантности в межнациональных отношениях;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развитие  национальных культур народов, проживающих на территории Первоавгустовского сельсовета Дмитриевского района;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предотвращение этнических конфликтов.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2.Перечень мероприятий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мероприятия реализации Плана: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направленные на информационное обеспечение Плана.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\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Содержание плана: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2797"/>
        <w:gridCol w:w="3142"/>
        <w:gridCol w:w="1954"/>
        <w:gridCol w:w="3410"/>
      </w:tblGrid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Исполнители, финансирование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исполнения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Ожидаемые результаты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Мониторинг обращений граждан о фактах нарушения принципа равноправия граждан независимо от     расы, национально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сти,  языка, отношения к  религии, убеждений, принадлежности к общественным   объединениям, а </w:t>
            </w:r>
            <w:r>
              <w:rPr>
                <w:sz w:val="12"/>
                <w:szCs w:val="12"/>
              </w:rPr>
              <w:lastRenderedPageBreak/>
              <w:t>также других обстоятельств при приеме на работу, при замещении должностей муниципальной службы, при формировании кадрового       резерва.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отвечающий за учет иностранных граждан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Первоавгустовского  сельсовета. Обеспечение стабильной социально-политической обстановки, снижении </w:t>
            </w:r>
            <w:r>
              <w:rPr>
                <w:sz w:val="12"/>
                <w:szCs w:val="12"/>
              </w:rPr>
              <w:lastRenderedPageBreak/>
              <w:t>уровня конфликтности в межэтнических отношениях.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(День Победы Советского народа в ВОВ, День образования России, День памяти и скорби (начало ВОВ), День Российского флага 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  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Июнь 2020 года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Август 2019, 2020г.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работники культуры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Апрель,    Июнь,   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Июль , 2020г.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 2019 г.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Гармонизация межэтнических и межкультурных отношений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мероприятий, направленных на распространение знаний об истории и культуре коренного населения Курской области.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работники культуры, библиотеки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 2020г. Август 2020г. 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дня толерантности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работники культуры, администрация МКУК «Первоавгустовская средняя общеобразовательная школа (по согласованию)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 2019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работники культуры, администрация МКУК «Первоавгустовская средняя общеобразовательная школа (по согласованию)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 2020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 2020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Выработка эффективных способов профилактики экстремизма в подростково-молодежной среде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(приобретение брошюр, плакатов подписка газет-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апрель, сентябрь) 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администрации, работники культуры, администрация МКУК «Первоавгустовская средняя общеобразовательная школа (по согласованию)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Формирование представлений о безопасном поведении в экстремальных ситуациях.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 сельсовета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 по мере поступления информации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Гармонизация межэтнических и межкультурных отношений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646F6" w:rsidTr="005646F6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направленные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адаптацию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мигрантов –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изготовление: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2) Порядок приема на работу иностранных граждан и лиц без гражданства в России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Специалист 1 разряда администрации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 2019 г.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646F6" w:rsidRDefault="005646F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План  состоит из 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укрепление единства и духовной общности многонационального народа Российской Федерации;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обеспечение межнационального мира и согласия, гармонизации межнациональных (межэтнических) отношений;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содействие сохранению и развитию этнокультурного многообразия народов России;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развитие системы образования, гражданского патриотического воспитания подрастающих поколений;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поддержка русского языка как государственного языка Российской Федерации и языков народов России;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создание условий для социальной и культурной адаптации и интеграции мигрантов;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информационное обеспечение;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международное сотрудничество.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 Ожидаемые результаты реализации  Плана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Социально-экономический эффект от реализации Плана  выражается в обеспечении стабильной социально-политической обстановки на территории  Первоавгустовского сельсовета, формировании  позитивного имиджа муниципального образования  как инвестиционно-привлекательного центра, укреплении толерантности 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Первоавгустовского сельсовета.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 Оценка социально-экономической эффективности мероприятий Плана.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Первоавгустовского сельсовета, как инвестиционно-привлекательного. План  позволит  расширить и совершенствовать этнокультурную и конфессиональную инфраструктуру поселения.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Таким образом, экономическая эффективность Плана достигается путем укрепления позитивного имиджа Первоавгустовского сельсовета, что способствует привлечению новых инвесторов, повышению привлекательности региона для туристов.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Социальная эффективность Плана заключается в воздействии мероприятий  на жителей Первоавгустовского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Первоавгустовского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Первоавгустовского сельсовета, а также позволит: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реализовать социально значимые мероприятия по вопросам развития национальных культур, духовного единства и межэтнического согласия, 2019 год - 1 ед.;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обеспечить количество постоянного населения Первоавгустовского сельсовета и мигрантов, принимающих участие в мероприятиях Плана: 2019 год- 20 чел.;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Первоавгустовского сельсовета:  2019 год – 1 ед.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Первоавгустовского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Первоавгустовского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Первоавгустовского сельсовета.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46F6" w:rsidRDefault="005646F6" w:rsidP="005646F6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646F6" w:rsidRDefault="005646F6" w:rsidP="005646F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17.09.2019 07:54. Последнее изменение: 17.09.2019 07:54.</w:t>
      </w:r>
    </w:p>
    <w:p w:rsidR="005646F6" w:rsidRDefault="005646F6" w:rsidP="005646F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1768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5646F6" w:rsidTr="005646F6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5646F6" w:rsidRDefault="005646F6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646F6" w:rsidRDefault="005646F6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5646F6" w:rsidRDefault="00A3080A" w:rsidP="005646F6"/>
    <w:sectPr w:rsidR="00A3080A" w:rsidRPr="005646F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23"/>
  </w:num>
  <w:num w:numId="5">
    <w:abstractNumId w:val="21"/>
  </w:num>
  <w:num w:numId="6">
    <w:abstractNumId w:val="3"/>
  </w:num>
  <w:num w:numId="7">
    <w:abstractNumId w:val="25"/>
  </w:num>
  <w:num w:numId="8">
    <w:abstractNumId w:val="15"/>
  </w:num>
  <w:num w:numId="9">
    <w:abstractNumId w:val="4"/>
  </w:num>
  <w:num w:numId="10">
    <w:abstractNumId w:val="8"/>
  </w:num>
  <w:num w:numId="11">
    <w:abstractNumId w:val="26"/>
  </w:num>
  <w:num w:numId="12">
    <w:abstractNumId w:val="7"/>
  </w:num>
  <w:num w:numId="13">
    <w:abstractNumId w:val="29"/>
  </w:num>
  <w:num w:numId="14">
    <w:abstractNumId w:val="16"/>
  </w:num>
  <w:num w:numId="15">
    <w:abstractNumId w:val="18"/>
  </w:num>
  <w:num w:numId="16">
    <w:abstractNumId w:val="36"/>
  </w:num>
  <w:num w:numId="17">
    <w:abstractNumId w:val="31"/>
  </w:num>
  <w:num w:numId="18">
    <w:abstractNumId w:val="22"/>
  </w:num>
  <w:num w:numId="19">
    <w:abstractNumId w:val="30"/>
  </w:num>
  <w:num w:numId="20">
    <w:abstractNumId w:val="28"/>
  </w:num>
  <w:num w:numId="21">
    <w:abstractNumId w:val="34"/>
  </w:num>
  <w:num w:numId="22">
    <w:abstractNumId w:val="14"/>
  </w:num>
  <w:num w:numId="23">
    <w:abstractNumId w:val="35"/>
  </w:num>
  <w:num w:numId="24">
    <w:abstractNumId w:val="9"/>
  </w:num>
  <w:num w:numId="25">
    <w:abstractNumId w:val="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20"/>
  </w:num>
  <w:num w:numId="31">
    <w:abstractNumId w:val="13"/>
  </w:num>
  <w:num w:numId="32">
    <w:abstractNumId w:val="17"/>
  </w:num>
  <w:num w:numId="33">
    <w:abstractNumId w:val="6"/>
  </w:num>
  <w:num w:numId="34">
    <w:abstractNumId w:val="5"/>
  </w:num>
  <w:num w:numId="35">
    <w:abstractNumId w:val="12"/>
  </w:num>
  <w:num w:numId="36">
    <w:abstractNumId w:val="2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3019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3FB7-118E-4E5B-9727-0515D429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45</cp:revision>
  <cp:lastPrinted>2022-12-12T07:43:00Z</cp:lastPrinted>
  <dcterms:created xsi:type="dcterms:W3CDTF">2022-12-12T07:34:00Z</dcterms:created>
  <dcterms:modified xsi:type="dcterms:W3CDTF">2024-05-21T20:41:00Z</dcterms:modified>
</cp:coreProperties>
</file>